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D556" w14:textId="77777777" w:rsidR="006F25EE" w:rsidRPr="00385DEE" w:rsidRDefault="006F25EE" w:rsidP="007D23D7">
      <w:pPr>
        <w:rPr>
          <w:rFonts w:ascii="Montserrat" w:hAnsi="Montserrat"/>
          <w:b/>
          <w:color w:val="27344C"/>
          <w:sz w:val="22"/>
          <w:szCs w:val="22"/>
        </w:rPr>
      </w:pPr>
    </w:p>
    <w:p w14:paraId="653B32E6" w14:textId="6146BCE9" w:rsidR="009E3A83" w:rsidRPr="00385DEE" w:rsidRDefault="009E3A83" w:rsidP="00D60047">
      <w:pPr>
        <w:rPr>
          <w:rFonts w:ascii="Montserrat" w:hAnsi="Montserrat"/>
          <w:b/>
          <w:color w:val="27344C"/>
          <w:sz w:val="22"/>
          <w:szCs w:val="22"/>
        </w:rPr>
      </w:pPr>
      <w:r w:rsidRPr="00385DEE">
        <w:rPr>
          <w:rFonts w:ascii="Montserrat" w:hAnsi="Montserrat"/>
          <w:b/>
          <w:color w:val="27344C"/>
          <w:sz w:val="22"/>
          <w:szCs w:val="22"/>
        </w:rPr>
        <w:t xml:space="preserve">Anexa </w:t>
      </w:r>
      <w:r w:rsidR="002A57B6" w:rsidRPr="00385DEE">
        <w:rPr>
          <w:rFonts w:ascii="Montserrat" w:hAnsi="Montserrat"/>
          <w:b/>
          <w:color w:val="27344C"/>
          <w:sz w:val="22"/>
          <w:szCs w:val="22"/>
        </w:rPr>
        <w:t>1</w:t>
      </w:r>
      <w:r w:rsidR="00630525">
        <w:rPr>
          <w:rFonts w:ascii="Montserrat" w:hAnsi="Montserrat"/>
          <w:b/>
          <w:color w:val="27344C"/>
          <w:sz w:val="22"/>
          <w:szCs w:val="22"/>
        </w:rPr>
        <w:t>9</w:t>
      </w:r>
      <w:r w:rsidR="001F1C8C" w:rsidRPr="00385DEE">
        <w:rPr>
          <w:rFonts w:ascii="Montserrat" w:hAnsi="Montserrat"/>
          <w:b/>
          <w:color w:val="27344C"/>
          <w:sz w:val="22"/>
          <w:szCs w:val="22"/>
        </w:rPr>
        <w:t>_</w:t>
      </w:r>
      <w:r w:rsidRPr="00385DEE">
        <w:rPr>
          <w:rFonts w:ascii="Montserrat" w:hAnsi="Montserrat"/>
          <w:b/>
          <w:color w:val="27344C"/>
          <w:sz w:val="22"/>
          <w:szCs w:val="22"/>
        </w:rPr>
        <w:t>Studiu de oportunitate</w:t>
      </w:r>
      <w:r w:rsidR="001F1C8C" w:rsidRPr="00385DEE">
        <w:rPr>
          <w:rFonts w:ascii="Montserrat" w:hAnsi="Montserrat"/>
          <w:b/>
          <w:color w:val="27344C"/>
          <w:sz w:val="22"/>
          <w:szCs w:val="22"/>
        </w:rPr>
        <w:t xml:space="preserve"> </w:t>
      </w:r>
      <w:r w:rsidRPr="00385DEE">
        <w:rPr>
          <w:rFonts w:ascii="Montserrat" w:hAnsi="Montserrat"/>
          <w:bCs/>
          <w:i/>
          <w:color w:val="27344C"/>
          <w:sz w:val="22"/>
          <w:szCs w:val="22"/>
        </w:rPr>
        <w:t>-</w:t>
      </w:r>
      <w:r w:rsidR="0021399F" w:rsidRPr="00385DEE">
        <w:rPr>
          <w:rFonts w:ascii="Montserrat" w:hAnsi="Montserrat"/>
          <w:bCs/>
          <w:i/>
          <w:color w:val="27344C"/>
          <w:sz w:val="22"/>
          <w:szCs w:val="22"/>
        </w:rPr>
        <w:t xml:space="preserve"> </w:t>
      </w:r>
      <w:r w:rsidR="002A57B6" w:rsidRPr="00D60047">
        <w:rPr>
          <w:rFonts w:ascii="Montserrat" w:hAnsi="Montserrat"/>
          <w:b/>
          <w:iCs/>
          <w:color w:val="27344C"/>
          <w:sz w:val="22"/>
          <w:szCs w:val="22"/>
        </w:rPr>
        <w:t>model</w:t>
      </w:r>
      <w:r w:rsidRPr="00D60047">
        <w:rPr>
          <w:rFonts w:ascii="Montserrat" w:hAnsi="Montserrat"/>
          <w:b/>
          <w:iCs/>
          <w:color w:val="27344C"/>
          <w:sz w:val="22"/>
          <w:szCs w:val="22"/>
        </w:rPr>
        <w:t xml:space="preserve"> </w:t>
      </w:r>
      <w:r w:rsidR="00D60047" w:rsidRPr="00D60047">
        <w:rPr>
          <w:rFonts w:ascii="Montserrat" w:hAnsi="Montserrat"/>
          <w:b/>
          <w:iCs/>
          <w:color w:val="27344C"/>
          <w:sz w:val="22"/>
          <w:szCs w:val="22"/>
        </w:rPr>
        <w:t>recomandat</w:t>
      </w:r>
    </w:p>
    <w:p w14:paraId="2B1C9851" w14:textId="77777777" w:rsidR="009E3A83" w:rsidRPr="00385DEE" w:rsidRDefault="009E3A83" w:rsidP="00385DEE">
      <w:pPr>
        <w:jc w:val="both"/>
        <w:rPr>
          <w:rFonts w:ascii="Montserrat" w:hAnsi="Montserrat"/>
          <w:color w:val="27344C"/>
          <w:sz w:val="22"/>
          <w:szCs w:val="22"/>
        </w:rPr>
      </w:pPr>
    </w:p>
    <w:p w14:paraId="7FEA0CF4" w14:textId="0083DAA6" w:rsidR="00DB03C0" w:rsidRPr="00385DEE" w:rsidRDefault="009E3A83" w:rsidP="00385DEE">
      <w:pPr>
        <w:jc w:val="both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Pentru Studiul de oportunitate nu se impune un model-cadru obligatoriu a fi respectat prin prezentul ghid, însă în elaborarea acestui document se vor avea în vedere următoarele aspecte, ce vor face obiectul evaluării calitative a proiectului:</w:t>
      </w:r>
    </w:p>
    <w:p w14:paraId="05D1A9F9" w14:textId="77777777" w:rsidR="009E3A83" w:rsidRPr="00385DEE" w:rsidRDefault="009E3A83" w:rsidP="00385DEE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Date generale</w:t>
      </w:r>
    </w:p>
    <w:p w14:paraId="57727AD8" w14:textId="6B433429" w:rsidR="009E3A83" w:rsidRPr="00385DEE" w:rsidRDefault="009E3A83" w:rsidP="00385DEE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Se vor completa datele generale privind denumirea obiectivului de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investiţii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, localizarea, beneficiarul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investiţiei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>, elaboratorul studiului etc</w:t>
      </w:r>
      <w:r w:rsidR="0093246A" w:rsidRPr="00385DEE">
        <w:rPr>
          <w:rFonts w:ascii="Montserrat" w:hAnsi="Montserrat"/>
          <w:color w:val="27344C"/>
          <w:sz w:val="22"/>
          <w:szCs w:val="22"/>
        </w:rPr>
        <w:t>.</w:t>
      </w:r>
    </w:p>
    <w:p w14:paraId="5DDF8294" w14:textId="77777777" w:rsidR="009E3A83" w:rsidRPr="00385DEE" w:rsidRDefault="009E3A83" w:rsidP="00385DEE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Situația existentă relevantă pentru investițiile propuse prin proiect</w:t>
      </w:r>
    </w:p>
    <w:p w14:paraId="62A15BAE" w14:textId="57B7CC92" w:rsidR="009E3A83" w:rsidRPr="00385DEE" w:rsidRDefault="009E3A83" w:rsidP="00385DEE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Se vor completa caracteristicile infrastructurii folosite de mijloacele de transport, condiţii de garare, traseele utilizate, analiza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facilităţilor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 de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întreţinere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 necesare,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situaţia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 componentelor sistemelor de managementul traficului, de e-ticketing, etc</w:t>
      </w:r>
      <w:r w:rsidR="0093246A" w:rsidRPr="00385DEE">
        <w:rPr>
          <w:rFonts w:ascii="Montserrat" w:hAnsi="Montserrat"/>
          <w:color w:val="27344C"/>
          <w:sz w:val="22"/>
          <w:szCs w:val="22"/>
        </w:rPr>
        <w:t>.</w:t>
      </w:r>
    </w:p>
    <w:p w14:paraId="6346FBF9" w14:textId="77777777" w:rsidR="009E3A83" w:rsidRPr="00385DEE" w:rsidRDefault="009E3A83" w:rsidP="00385DEE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 xml:space="preserve">Necesitatea şi oportunitatea investiției </w:t>
      </w:r>
    </w:p>
    <w:p w14:paraId="1112A232" w14:textId="7F77BF7B" w:rsidR="009E3A83" w:rsidRPr="00385DEE" w:rsidRDefault="009E3A83" w:rsidP="00385DEE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Se vor detalia problemele/nevoile specifice cărora le va răspunde proiectul, în corelare cu prioritățile stabilite în PMUD și scenariul recomandat în PMUD și în studiul de trafic, dacă este cazul.</w:t>
      </w:r>
    </w:p>
    <w:p w14:paraId="12E4FFA8" w14:textId="77777777" w:rsidR="009E3A83" w:rsidRPr="00385DEE" w:rsidRDefault="009E3A83" w:rsidP="00385DEE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Scenariile tehnico-economice</w:t>
      </w:r>
    </w:p>
    <w:p w14:paraId="763078F0" w14:textId="77777777" w:rsidR="009E3A83" w:rsidRPr="00385DEE" w:rsidRDefault="009E3A83" w:rsidP="00385DEE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Se vor prezenta și detalia următoarele informații:</w:t>
      </w:r>
    </w:p>
    <w:p w14:paraId="3C9C9622" w14:textId="52A892DC" w:rsidR="009E3A83" w:rsidRPr="00385DEE" w:rsidRDefault="00F86AB5" w:rsidP="00385DEE">
      <w:pPr>
        <w:numPr>
          <w:ilvl w:val="0"/>
          <w:numId w:val="14"/>
        </w:numPr>
        <w:ind w:left="714" w:hanging="357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C</w:t>
      </w:r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el puțin două scenarii tehnico-economice prin care obiectivele proiectului de </w:t>
      </w:r>
      <w:proofErr w:type="spellStart"/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>investiţii</w:t>
      </w:r>
      <w:proofErr w:type="spellEnd"/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pot fi atinse</w:t>
      </w:r>
      <w:r w:rsidR="0093246A" w:rsidRPr="00385DEE">
        <w:rPr>
          <w:rFonts w:ascii="Montserrat" w:eastAsia="Calibri" w:hAnsi="Montserrat" w:cs="Arial"/>
          <w:color w:val="27344C"/>
          <w:sz w:val="22"/>
          <w:szCs w:val="22"/>
        </w:rPr>
        <w:t>;</w:t>
      </w:r>
    </w:p>
    <w:p w14:paraId="5E38756F" w14:textId="107813D3" w:rsidR="009E3A83" w:rsidRPr="00385DEE" w:rsidRDefault="00F86AB5" w:rsidP="00385DEE">
      <w:pPr>
        <w:numPr>
          <w:ilvl w:val="0"/>
          <w:numId w:val="14"/>
        </w:numPr>
        <w:ind w:left="714" w:hanging="357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O</w:t>
      </w:r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</w:t>
      </w:r>
      <w:proofErr w:type="spellStart"/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>comparaţie</w:t>
      </w:r>
      <w:proofErr w:type="spellEnd"/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a scenariilor identificate, din punct de vedere tehnic și economic;</w:t>
      </w:r>
    </w:p>
    <w:p w14:paraId="36FE106C" w14:textId="5126A754" w:rsidR="009E3A83" w:rsidRPr="00385DEE" w:rsidRDefault="00F86AB5" w:rsidP="00385DEE">
      <w:pPr>
        <w:numPr>
          <w:ilvl w:val="0"/>
          <w:numId w:val="14"/>
        </w:numPr>
        <w:ind w:left="714" w:hanging="357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A</w:t>
      </w:r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vantajele </w:t>
      </w:r>
      <w:proofErr w:type="spellStart"/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>soluţiei</w:t>
      </w:r>
      <w:proofErr w:type="spellEnd"/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recomandate</w:t>
      </w:r>
      <w:r w:rsidR="0093246A" w:rsidRPr="00385DEE">
        <w:rPr>
          <w:rFonts w:ascii="Montserrat" w:eastAsia="Calibri" w:hAnsi="Montserrat" w:cs="Arial"/>
          <w:color w:val="27344C"/>
          <w:sz w:val="22"/>
          <w:szCs w:val="22"/>
        </w:rPr>
        <w:t>.</w:t>
      </w:r>
    </w:p>
    <w:p w14:paraId="4BC8C4B1" w14:textId="77777777" w:rsidR="009E3A83" w:rsidRPr="00385DEE" w:rsidRDefault="009E3A83" w:rsidP="00385DEE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Soluția recomandată</w:t>
      </w:r>
    </w:p>
    <w:p w14:paraId="702EA2C0" w14:textId="77777777" w:rsidR="009E3A83" w:rsidRPr="00385DEE" w:rsidRDefault="009E3A83" w:rsidP="00385DEE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Se va completa cu </w:t>
      </w:r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descrierea </w:t>
      </w:r>
      <w:proofErr w:type="spellStart"/>
      <w:r w:rsidRPr="00385DEE">
        <w:rPr>
          <w:rFonts w:ascii="Montserrat" w:eastAsia="Calibri" w:hAnsi="Montserrat" w:cs="Arial"/>
          <w:color w:val="27344C"/>
          <w:sz w:val="22"/>
          <w:szCs w:val="22"/>
        </w:rPr>
        <w:t>funcţională</w:t>
      </w:r>
      <w:proofErr w:type="spellEnd"/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</w:t>
      </w:r>
      <w:proofErr w:type="spellStart"/>
      <w:r w:rsidRPr="00385DEE">
        <w:rPr>
          <w:rFonts w:ascii="Montserrat" w:eastAsia="Calibri" w:hAnsi="Montserrat" w:cs="Arial"/>
          <w:color w:val="27344C"/>
          <w:sz w:val="22"/>
          <w:szCs w:val="22"/>
        </w:rPr>
        <w:t>şi</w:t>
      </w:r>
      <w:proofErr w:type="spellEnd"/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tehnologică a soluției recomandate.</w:t>
      </w:r>
    </w:p>
    <w:p w14:paraId="48268188" w14:textId="77777777" w:rsidR="009E3A83" w:rsidRPr="00385DEE" w:rsidRDefault="009E3A83" w:rsidP="00385DEE">
      <w:pPr>
        <w:pStyle w:val="ListParagraph"/>
        <w:numPr>
          <w:ilvl w:val="0"/>
          <w:numId w:val="7"/>
        </w:numPr>
        <w:spacing w:before="120" w:after="120"/>
        <w:ind w:left="714" w:hanging="357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Numărul şi capacitatea mijloacelor de transport</w:t>
      </w:r>
      <w:r w:rsidRPr="00385DEE">
        <w:rPr>
          <w:rFonts w:ascii="Montserrat" w:hAnsi="Montserrat"/>
          <w:color w:val="27344C"/>
          <w:sz w:val="22"/>
          <w:szCs w:val="22"/>
        </w:rPr>
        <w:t xml:space="preserve"> – dacă este cazul</w:t>
      </w:r>
    </w:p>
    <w:p w14:paraId="084419E6" w14:textId="77777777" w:rsidR="009E3A83" w:rsidRPr="00385DEE" w:rsidRDefault="009E3A83" w:rsidP="00385DEE">
      <w:pPr>
        <w:pStyle w:val="ListParagraph"/>
        <w:spacing w:before="120" w:after="120"/>
        <w:ind w:left="714" w:hanging="5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Se vor justifica numărul și capacitatea vehiculelor/echipamentelor de transport, luând în calcul:</w:t>
      </w:r>
    </w:p>
    <w:p w14:paraId="37A237B7" w14:textId="77777777" w:rsidR="009E3A83" w:rsidRPr="00385DEE" w:rsidRDefault="009E3A83" w:rsidP="00385DEE">
      <w:pPr>
        <w:numPr>
          <w:ilvl w:val="0"/>
          <w:numId w:val="9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obiectivele de atins din PMUD;</w:t>
      </w:r>
    </w:p>
    <w:p w14:paraId="654032EE" w14:textId="77777777" w:rsidR="009E3A83" w:rsidRPr="00385DEE" w:rsidRDefault="009E3A83" w:rsidP="00385DEE">
      <w:pPr>
        <w:numPr>
          <w:ilvl w:val="0"/>
          <w:numId w:val="9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parametrii </w:t>
      </w:r>
      <w:proofErr w:type="spellStart"/>
      <w:r w:rsidRPr="00385DEE">
        <w:rPr>
          <w:rFonts w:ascii="Montserrat" w:eastAsia="Calibri" w:hAnsi="Montserrat" w:cs="Arial"/>
          <w:color w:val="27344C"/>
          <w:sz w:val="22"/>
          <w:szCs w:val="22"/>
        </w:rPr>
        <w:t>şi</w:t>
      </w:r>
      <w:proofErr w:type="spellEnd"/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durata de </w:t>
      </w:r>
      <w:proofErr w:type="spellStart"/>
      <w:r w:rsidRPr="00385DEE">
        <w:rPr>
          <w:rFonts w:ascii="Montserrat" w:eastAsia="Calibri" w:hAnsi="Montserrat" w:cs="Arial"/>
          <w:color w:val="27344C"/>
          <w:sz w:val="22"/>
          <w:szCs w:val="22"/>
        </w:rPr>
        <w:t>viaţă</w:t>
      </w:r>
      <w:proofErr w:type="spellEnd"/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remanentă a echipamentelor/mijloacelor de transport deja aflate în operare;</w:t>
      </w:r>
    </w:p>
    <w:p w14:paraId="6AEED14A" w14:textId="377869CB" w:rsidR="009E3A83" w:rsidRPr="00385DEE" w:rsidRDefault="009E3A83" w:rsidP="00385DEE">
      <w:pPr>
        <w:numPr>
          <w:ilvl w:val="0"/>
          <w:numId w:val="9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fluxurile actuale şi prognozate de pasageri de pe rutele vizate - pasageri pe oră şi sens la ora de vârf şi cererea maximă de vehicule într-o zi de lucru tipică </w:t>
      </w:r>
      <w:r w:rsidR="0093246A" w:rsidRPr="00385DEE">
        <w:rPr>
          <w:rFonts w:ascii="Montserrat" w:eastAsia="Calibri" w:hAnsi="Montserrat" w:cs="Arial"/>
          <w:color w:val="27344C"/>
          <w:sz w:val="22"/>
          <w:szCs w:val="22"/>
        </w:rPr>
        <w:t>–</w:t>
      </w:r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CMZL</w:t>
      </w:r>
      <w:r w:rsidR="0093246A" w:rsidRPr="00385DEE">
        <w:rPr>
          <w:rFonts w:ascii="Montserrat" w:eastAsia="Calibri" w:hAnsi="Montserrat" w:cs="Arial"/>
          <w:color w:val="27344C"/>
          <w:sz w:val="22"/>
          <w:szCs w:val="22"/>
        </w:rPr>
        <w:t>.</w:t>
      </w:r>
    </w:p>
    <w:p w14:paraId="66DFF53F" w14:textId="2DECC7E7" w:rsidR="009E3A83" w:rsidRPr="00385DEE" w:rsidRDefault="00ED0AE4" w:rsidP="00385DEE">
      <w:pPr>
        <w:pStyle w:val="ListParagraph"/>
        <w:numPr>
          <w:ilvl w:val="0"/>
          <w:numId w:val="7"/>
        </w:numPr>
        <w:spacing w:before="120" w:after="120"/>
        <w:ind w:left="714" w:hanging="357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C</w:t>
      </w:r>
      <w:r w:rsidR="009E3A83" w:rsidRPr="00385DEE">
        <w:rPr>
          <w:rFonts w:ascii="Montserrat" w:hAnsi="Montserrat"/>
          <w:b/>
          <w:bCs/>
          <w:color w:val="27344C"/>
          <w:sz w:val="22"/>
          <w:szCs w:val="22"/>
        </w:rPr>
        <w:t xml:space="preserve">aracteristicile și </w:t>
      </w:r>
      <w:proofErr w:type="spellStart"/>
      <w:r w:rsidR="009E3A83" w:rsidRPr="00385DEE">
        <w:rPr>
          <w:rFonts w:ascii="Montserrat" w:hAnsi="Montserrat"/>
          <w:b/>
          <w:bCs/>
          <w:color w:val="27344C"/>
          <w:sz w:val="22"/>
          <w:szCs w:val="22"/>
        </w:rPr>
        <w:t>specificaţiile</w:t>
      </w:r>
      <w:proofErr w:type="spellEnd"/>
      <w:r w:rsidR="009E3A83" w:rsidRPr="00385DEE">
        <w:rPr>
          <w:rFonts w:ascii="Montserrat" w:hAnsi="Montserrat"/>
          <w:b/>
          <w:bCs/>
          <w:color w:val="27344C"/>
          <w:sz w:val="22"/>
          <w:szCs w:val="22"/>
        </w:rPr>
        <w:t xml:space="preserve"> tehnice ale echipamentelor/mijloacelor de transport</w:t>
      </w:r>
    </w:p>
    <w:p w14:paraId="38D06B59" w14:textId="77777777" w:rsidR="009E3A83" w:rsidRPr="00385DEE" w:rsidRDefault="009E3A83" w:rsidP="00385DEE">
      <w:pPr>
        <w:pStyle w:val="ListParagraph"/>
        <w:spacing w:before="120" w:after="120"/>
        <w:ind w:left="709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Se vor detalia caracteristicile și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specificaţiile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 tehnice ale mijloacelor de transport/sistemelor/echipamentelor, respectiv activelor corporale și necorporale care vor fi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achiziţionate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>, în corelare cu:</w:t>
      </w:r>
    </w:p>
    <w:p w14:paraId="2EB2F9AB" w14:textId="77777777" w:rsidR="009E3A83" w:rsidRPr="00385DEE" w:rsidRDefault="009E3A83" w:rsidP="00385DEE">
      <w:pPr>
        <w:numPr>
          <w:ilvl w:val="0"/>
          <w:numId w:val="16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lastRenderedPageBreak/>
        <w:t>nevoile identificate în Studiul de oportunitate cărora le răspunde proiectul, pornind de la analiza situației existente și în corelare cu scenariul recomandat din PMUD;</w:t>
      </w:r>
    </w:p>
    <w:p w14:paraId="2320E1C6" w14:textId="77777777" w:rsidR="009E3A83" w:rsidRPr="00385DEE" w:rsidRDefault="009E3A83" w:rsidP="00385DEE">
      <w:pPr>
        <w:numPr>
          <w:ilvl w:val="0"/>
          <w:numId w:val="16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eventualele limitări tehnice/operaționale sau cerințe funcționale existente sau viitoare care conduc la anumite constrângeri asupra caracteristicilor și specificațiilor tehnice ale activelor corporale și necorporale;</w:t>
      </w:r>
    </w:p>
    <w:p w14:paraId="3F823BCD" w14:textId="79A9DAEF" w:rsidR="009E3A83" w:rsidRPr="00385DEE" w:rsidRDefault="009E3A83" w:rsidP="00385DEE">
      <w:pPr>
        <w:numPr>
          <w:ilvl w:val="0"/>
          <w:numId w:val="16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necesitatea de a asigura condiții de accesibilitate, siguranță și confort pentru toate categoriile de pasageri, și în special pentru persoanele cu dizabilități, persoanele în vârstă și persoanele care utilizează/manevrează cărucioare pentru copii sau scaune cu rotile. Condițiile de siguranță se vor detalia în contextul conceptului </w:t>
      </w:r>
      <w:proofErr w:type="spellStart"/>
      <w:r w:rsidRPr="00385DEE">
        <w:rPr>
          <w:rFonts w:ascii="Montserrat" w:eastAsia="Calibri" w:hAnsi="Montserrat" w:cs="Arial"/>
          <w:color w:val="27344C"/>
          <w:sz w:val="22"/>
          <w:szCs w:val="22"/>
        </w:rPr>
        <w:t>road-safety</w:t>
      </w:r>
      <w:proofErr w:type="spellEnd"/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– siguranță rutieră.</w:t>
      </w:r>
    </w:p>
    <w:p w14:paraId="023CFD45" w14:textId="2978DBB7" w:rsidR="009E3A83" w:rsidRPr="00385DEE" w:rsidRDefault="009E3A83" w:rsidP="00385DEE">
      <w:pPr>
        <w:pStyle w:val="ListParagraph"/>
        <w:spacing w:before="120" w:after="120"/>
        <w:ind w:left="709"/>
        <w:rPr>
          <w:rFonts w:ascii="Montserrat" w:eastAsia="Calibri" w:hAnsi="Montserrat"/>
          <w:color w:val="27344C"/>
          <w:sz w:val="22"/>
          <w:szCs w:val="22"/>
        </w:rPr>
      </w:pPr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Se va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ţine</w:t>
      </w:r>
      <w:proofErr w:type="spellEnd"/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cont de faptul că orice constrângeri asupra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specificaţiilor</w:t>
      </w:r>
      <w:proofErr w:type="spellEnd"/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tehnice trebuie să derive din limitări tehnice sau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operaţionale</w:t>
      </w:r>
      <w:proofErr w:type="spellEnd"/>
      <w:r w:rsidR="0093246A" w:rsidRPr="00385DEE">
        <w:rPr>
          <w:rFonts w:ascii="Montserrat" w:eastAsia="Calibri" w:hAnsi="Montserrat"/>
          <w:color w:val="27344C"/>
          <w:sz w:val="22"/>
          <w:szCs w:val="22"/>
        </w:rPr>
        <w:t>. Exemple</w:t>
      </w:r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: lungimea peroanelor de tramvai, raza orizontală minimă a liniei de tramvai sau a traseului, declivitatea maximă pe infrastructura rutieră deservită,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specificaţiile</w:t>
      </w:r>
      <w:proofErr w:type="spellEnd"/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posturilor de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întreţinere</w:t>
      </w:r>
      <w:proofErr w:type="spellEnd"/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din depou, echipamentele sistemelor de transport inteligente aflate deja în proprietatea solicitantului sau din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cerinţe</w:t>
      </w:r>
      <w:proofErr w:type="spellEnd"/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funcţionale</w:t>
      </w:r>
      <w:proofErr w:type="spellEnd"/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temeinic justificate.</w:t>
      </w:r>
    </w:p>
    <w:p w14:paraId="5C988B34" w14:textId="18B3173E" w:rsidR="00BE7C7C" w:rsidRPr="004B7F41" w:rsidRDefault="009E3A83" w:rsidP="004B7F41">
      <w:pPr>
        <w:pStyle w:val="ListParagraph"/>
        <w:numPr>
          <w:ilvl w:val="0"/>
          <w:numId w:val="7"/>
        </w:numPr>
        <w:spacing w:before="120" w:after="120"/>
        <w:ind w:left="714" w:hanging="357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Măsura în care mijloacele de transport propuse contribuie la îndeplinirea obiectivului proiectului</w:t>
      </w:r>
      <w:r w:rsidRPr="00385DEE">
        <w:rPr>
          <w:rFonts w:ascii="Montserrat" w:hAnsi="Montserrat"/>
          <w:color w:val="27344C"/>
          <w:sz w:val="22"/>
          <w:szCs w:val="22"/>
        </w:rPr>
        <w:t xml:space="preserve"> </w:t>
      </w:r>
      <w:r w:rsidR="0093246A" w:rsidRPr="00385DEE">
        <w:rPr>
          <w:rFonts w:ascii="Montserrat" w:hAnsi="Montserrat"/>
          <w:color w:val="27344C"/>
          <w:sz w:val="22"/>
          <w:szCs w:val="22"/>
        </w:rPr>
        <w:t>-</w:t>
      </w:r>
      <w:r w:rsidRPr="00385DEE">
        <w:rPr>
          <w:rFonts w:ascii="Montserrat" w:hAnsi="Montserrat"/>
          <w:color w:val="27344C"/>
          <w:sz w:val="22"/>
          <w:szCs w:val="22"/>
        </w:rPr>
        <w:t xml:space="preserve"> se aplică doar studiilor de oportunitate care propun achiziții de mijloace de transport</w:t>
      </w:r>
    </w:p>
    <w:p w14:paraId="69884E97" w14:textId="13526FD2" w:rsidR="009E3A83" w:rsidRPr="00385DEE" w:rsidRDefault="009E3A83" w:rsidP="00385DEE">
      <w:pPr>
        <w:pStyle w:val="ListParagraph"/>
        <w:spacing w:before="120" w:after="120"/>
        <w:ind w:left="709"/>
        <w:rPr>
          <w:rFonts w:ascii="Montserrat" w:eastAsia="Calibri" w:hAnsi="Montserrat"/>
          <w:color w:val="27344C"/>
          <w:sz w:val="22"/>
          <w:szCs w:val="22"/>
        </w:rPr>
      </w:pPr>
      <w:r w:rsidRPr="00385DEE">
        <w:rPr>
          <w:rFonts w:ascii="Montserrat" w:eastAsia="Calibri" w:hAnsi="Montserrat"/>
          <w:color w:val="27344C"/>
          <w:sz w:val="22"/>
          <w:szCs w:val="22"/>
        </w:rPr>
        <w:t>Se va justifica modul în care soluția recomandată contribuie la îndeplinirea obiectivului proiectului - creșterea capacității, calității și atractivității transportului public de călători, precum și a modurilor de transport prietenoase cu mediul, prin investiți</w:t>
      </w:r>
      <w:r w:rsidR="009906B7" w:rsidRPr="00385DEE">
        <w:rPr>
          <w:rFonts w:ascii="Montserrat" w:eastAsia="Calibri" w:hAnsi="Montserrat"/>
          <w:color w:val="27344C"/>
          <w:sz w:val="22"/>
          <w:szCs w:val="22"/>
        </w:rPr>
        <w:t>i</w:t>
      </w:r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care conduc la:</w:t>
      </w:r>
    </w:p>
    <w:p w14:paraId="2D3BEE38" w14:textId="70217A0E" w:rsidR="009E3A83" w:rsidRPr="00385DEE" w:rsidRDefault="009E3A83" w:rsidP="00385DEE">
      <w:pPr>
        <w:numPr>
          <w:ilvl w:val="0"/>
          <w:numId w:val="17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creșterea numărului anual de utilizatori ai transportului public în aria de studiu a proiectului - în cazul în care studiul de oportunitate tratează investiții în transportul public</w:t>
      </w:r>
      <w:r w:rsidR="009906B7" w:rsidRPr="00385DEE">
        <w:rPr>
          <w:rFonts w:ascii="Montserrat" w:eastAsia="Calibri" w:hAnsi="Montserrat" w:cs="Arial"/>
          <w:color w:val="27344C"/>
          <w:sz w:val="22"/>
          <w:szCs w:val="22"/>
        </w:rPr>
        <w:t>;</w:t>
      </w:r>
    </w:p>
    <w:p w14:paraId="6F2E9B61" w14:textId="77777777" w:rsidR="009E3A83" w:rsidRPr="00385DEE" w:rsidRDefault="009E3A83" w:rsidP="00385DEE">
      <w:pPr>
        <w:ind w:left="1418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și/sau</w:t>
      </w:r>
    </w:p>
    <w:p w14:paraId="6A0BCB8D" w14:textId="77777777" w:rsidR="009E3A83" w:rsidRPr="00385DEE" w:rsidRDefault="009E3A83" w:rsidP="00385DEE">
      <w:pPr>
        <w:numPr>
          <w:ilvl w:val="0"/>
          <w:numId w:val="17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creșterea numărului de bicicliști și/sau pietoni în aria de studiu a proiectului - în cazul în care studiul de oportunitate tratează investiții aferente infrastructurii pentru transportul nemotorizat.</w:t>
      </w:r>
    </w:p>
    <w:p w14:paraId="618CCF0A" w14:textId="23DBD47F" w:rsidR="009E3A83" w:rsidRPr="00385DEE" w:rsidRDefault="009E3A83" w:rsidP="00385DEE">
      <w:pPr>
        <w:pStyle w:val="ListParagraph"/>
        <w:spacing w:before="120" w:after="120"/>
        <w:ind w:left="709"/>
        <w:rPr>
          <w:rFonts w:ascii="Montserrat" w:eastAsia="Calibri" w:hAnsi="Montserrat"/>
          <w:color w:val="27344C"/>
          <w:sz w:val="22"/>
          <w:szCs w:val="22"/>
        </w:rPr>
      </w:pPr>
      <w:r w:rsidRPr="00385DEE">
        <w:rPr>
          <w:rFonts w:ascii="Montserrat" w:eastAsia="Calibri" w:hAnsi="Montserrat"/>
          <w:color w:val="27344C"/>
          <w:sz w:val="22"/>
          <w:szCs w:val="22"/>
        </w:rPr>
        <w:t>Se vor indica valorile de bază și valorile țintă pentru numărul anual de utilizatori ai transportului public și/sau numărul anual de utilizatori ai transportului nemotorizat în corelare cu informațiile din studiul de trafic/studiul de circulație.</w:t>
      </w:r>
    </w:p>
    <w:p w14:paraId="2F0CBAC5" w14:textId="0A559CA0" w:rsidR="001220B9" w:rsidRPr="00385DEE" w:rsidRDefault="009E3A83" w:rsidP="00385DEE">
      <w:pPr>
        <w:pStyle w:val="ListParagraph"/>
        <w:numPr>
          <w:ilvl w:val="0"/>
          <w:numId w:val="7"/>
        </w:numPr>
        <w:spacing w:before="120" w:after="120"/>
        <w:ind w:left="714" w:hanging="357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Traseele de circulație aferente mijloacelor de transport în comun</w:t>
      </w:r>
      <w:r w:rsidRPr="00385DEE">
        <w:rPr>
          <w:rFonts w:ascii="Montserrat" w:hAnsi="Montserrat"/>
          <w:color w:val="27344C"/>
          <w:sz w:val="22"/>
          <w:szCs w:val="22"/>
        </w:rPr>
        <w:t xml:space="preserve"> – se aplică doar studiilor de oportunitate care propun achiziții de mijloace de transport pentru transportul public</w:t>
      </w:r>
    </w:p>
    <w:p w14:paraId="343C0867" w14:textId="77777777" w:rsidR="00BE7C7C" w:rsidRPr="00385DEE" w:rsidRDefault="00BE7C7C" w:rsidP="00385DEE">
      <w:pPr>
        <w:pStyle w:val="ListParagraph"/>
        <w:spacing w:before="120" w:after="120"/>
        <w:ind w:left="1134"/>
        <w:contextualSpacing/>
        <w:rPr>
          <w:rFonts w:ascii="Montserrat" w:eastAsia="Calibri" w:hAnsi="Montserrat"/>
          <w:color w:val="27344C"/>
          <w:sz w:val="22"/>
          <w:szCs w:val="22"/>
        </w:rPr>
      </w:pPr>
    </w:p>
    <w:p w14:paraId="12E2FE40" w14:textId="77777777" w:rsidR="00BE7C7C" w:rsidRPr="00385DEE" w:rsidRDefault="009E3A83" w:rsidP="00385DEE">
      <w:pPr>
        <w:pStyle w:val="ListParagraph"/>
        <w:spacing w:before="120" w:after="120"/>
        <w:ind w:left="709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eastAsia="Calibri" w:hAnsi="Montserrat"/>
          <w:color w:val="27344C"/>
          <w:sz w:val="22"/>
          <w:szCs w:val="22"/>
        </w:rPr>
        <w:t>Se</w:t>
      </w:r>
      <w:r w:rsidRPr="00385DEE">
        <w:rPr>
          <w:rFonts w:ascii="Montserrat" w:hAnsi="Montserrat"/>
          <w:color w:val="27344C"/>
          <w:sz w:val="22"/>
          <w:szCs w:val="22"/>
        </w:rPr>
        <w:t xml:space="preserve"> vor indica descriptiv și/sau tabelar traseele de circulație stabilite pentru mijloacele de transport în comun și starea tehnică a acestora. </w:t>
      </w:r>
    </w:p>
    <w:p w14:paraId="7B02BB20" w14:textId="1764D8EF" w:rsidR="001220B9" w:rsidRPr="00385DEE" w:rsidRDefault="009E3A83" w:rsidP="00385DEE">
      <w:pPr>
        <w:pStyle w:val="ListParagraph"/>
        <w:spacing w:before="120" w:after="120"/>
        <w:ind w:left="709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lastRenderedPageBreak/>
        <w:t>Se va avea în vedere ca traseele să fie deja modernizate/în curs de modernizare</w:t>
      </w:r>
      <w:r w:rsidR="00DB03C0" w:rsidRPr="00385DEE">
        <w:rPr>
          <w:rFonts w:ascii="Montserrat" w:hAnsi="Montserrat"/>
          <w:color w:val="27344C"/>
          <w:sz w:val="22"/>
          <w:szCs w:val="22"/>
        </w:rPr>
        <w:t>/într-o stare corespunzătoare cerințelor tehnice aferente vehiculelor achizi</w:t>
      </w:r>
      <w:r w:rsidR="008B62E2" w:rsidRPr="00385DEE">
        <w:rPr>
          <w:rFonts w:ascii="Montserrat" w:hAnsi="Montserrat"/>
          <w:color w:val="27344C"/>
          <w:sz w:val="22"/>
          <w:szCs w:val="22"/>
        </w:rPr>
        <w:t>ți</w:t>
      </w:r>
      <w:r w:rsidR="00DB03C0" w:rsidRPr="00385DEE">
        <w:rPr>
          <w:rFonts w:ascii="Montserrat" w:hAnsi="Montserrat"/>
          <w:color w:val="27344C"/>
          <w:sz w:val="22"/>
          <w:szCs w:val="22"/>
        </w:rPr>
        <w:t>onate.</w:t>
      </w:r>
    </w:p>
    <w:p w14:paraId="6D0314F3" w14:textId="27AB8B10" w:rsidR="009E3A83" w:rsidRPr="00385DEE" w:rsidRDefault="009E3A83" w:rsidP="00385DEE">
      <w:pPr>
        <w:pStyle w:val="ListParagraph"/>
        <w:spacing w:before="120" w:after="120"/>
        <w:ind w:left="709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Se va preciza dacă prin investiția din cadrul proiectului se creează sau </w:t>
      </w:r>
      <w:r w:rsidRPr="00385DEE">
        <w:rPr>
          <w:rFonts w:ascii="Montserrat" w:eastAsia="Calibri" w:hAnsi="Montserrat" w:cs="Arial"/>
          <w:bCs/>
          <w:color w:val="27344C"/>
          <w:sz w:val="22"/>
          <w:szCs w:val="22"/>
        </w:rPr>
        <w:t>modernizează trasee de transport public care:</w:t>
      </w:r>
    </w:p>
    <w:p w14:paraId="2A478D83" w14:textId="6114008F" w:rsidR="009E3A83" w:rsidRPr="00385DEE" w:rsidRDefault="009E3A83" w:rsidP="00385DEE">
      <w:pPr>
        <w:numPr>
          <w:ilvl w:val="0"/>
          <w:numId w:val="13"/>
        </w:numPr>
        <w:ind w:left="1134" w:hanging="283"/>
        <w:jc w:val="both"/>
        <w:rPr>
          <w:rFonts w:ascii="Montserrat" w:eastAsia="Calibri" w:hAnsi="Montserrat" w:cs="Arial"/>
          <w:bCs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bCs/>
          <w:color w:val="27344C"/>
          <w:sz w:val="22"/>
          <w:szCs w:val="22"/>
        </w:rPr>
        <w:t>asigură conectivitatea localităților din zona de intervenție definită în SIDU și PMUD și/sau satelor aparținătoare și/sau cartierelor situate la marginea orașului, cu zona centrală a acestuia</w:t>
      </w:r>
      <w:r w:rsidR="001220B9" w:rsidRPr="00385DEE">
        <w:rPr>
          <w:rFonts w:ascii="Montserrat" w:eastAsia="Calibri" w:hAnsi="Montserrat" w:cs="Arial"/>
          <w:bCs/>
          <w:color w:val="27344C"/>
          <w:sz w:val="22"/>
          <w:szCs w:val="22"/>
        </w:rPr>
        <w:t>;</w:t>
      </w:r>
    </w:p>
    <w:p w14:paraId="160CAF56" w14:textId="0DC6A11C" w:rsidR="009E3A83" w:rsidRPr="00385DEE" w:rsidRDefault="002C7D02" w:rsidP="00385DEE">
      <w:pPr>
        <w:ind w:left="1134"/>
        <w:jc w:val="both"/>
        <w:rPr>
          <w:rFonts w:ascii="Montserrat" w:eastAsia="Calibri" w:hAnsi="Montserrat" w:cs="Arial"/>
          <w:bCs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bCs/>
          <w:color w:val="27344C"/>
          <w:sz w:val="22"/>
          <w:szCs w:val="22"/>
        </w:rPr>
        <w:t>sau</w:t>
      </w:r>
    </w:p>
    <w:p w14:paraId="7FAF3A6C" w14:textId="57664AEF" w:rsidR="009E3A83" w:rsidRPr="00385DEE" w:rsidRDefault="009E3A83" w:rsidP="00385DEE">
      <w:pPr>
        <w:numPr>
          <w:ilvl w:val="0"/>
          <w:numId w:val="13"/>
        </w:numPr>
        <w:ind w:left="1134" w:hanging="283"/>
        <w:jc w:val="both"/>
        <w:rPr>
          <w:rFonts w:ascii="Montserrat" w:eastAsia="Calibri" w:hAnsi="Montserrat" w:cs="Arial"/>
          <w:bCs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bCs/>
          <w:color w:val="27344C"/>
          <w:sz w:val="22"/>
          <w:szCs w:val="22"/>
        </w:rPr>
        <w:t>asigură conectivitate doar în zona centrală a orașului sau doar între localitățile din zona de intervenție definită în SIDU și PMUD și/sau satele aparținătoare și/sau cartierele situate la marginea orașului</w:t>
      </w:r>
      <w:r w:rsidR="001220B9" w:rsidRPr="00385DEE">
        <w:rPr>
          <w:rFonts w:ascii="Montserrat" w:eastAsia="Calibri" w:hAnsi="Montserrat" w:cs="Arial"/>
          <w:bCs/>
          <w:color w:val="27344C"/>
          <w:sz w:val="22"/>
          <w:szCs w:val="22"/>
        </w:rPr>
        <w:t>.</w:t>
      </w:r>
    </w:p>
    <w:p w14:paraId="00614CAE" w14:textId="77777777" w:rsidR="009E3A83" w:rsidRPr="00385DEE" w:rsidRDefault="009E3A83" w:rsidP="00385DEE">
      <w:pPr>
        <w:pStyle w:val="ListParagraph"/>
        <w:numPr>
          <w:ilvl w:val="0"/>
          <w:numId w:val="7"/>
        </w:numPr>
        <w:spacing w:before="120" w:after="120"/>
        <w:ind w:left="714" w:hanging="357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 xml:space="preserve">Populația deservită de investițiile propuse  </w:t>
      </w:r>
    </w:p>
    <w:p w14:paraId="2FC76409" w14:textId="353B72A2" w:rsidR="009E3A83" w:rsidRPr="00385DEE" w:rsidRDefault="009E3A83" w:rsidP="00385DEE">
      <w:pPr>
        <w:pStyle w:val="ListParagraph"/>
        <w:spacing w:before="120" w:after="120"/>
        <w:ind w:left="709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Se va indica </w:t>
      </w:r>
      <w:r w:rsidRPr="00385DEE">
        <w:rPr>
          <w:rFonts w:ascii="Montserrat" w:hAnsi="Montserrat" w:cs="Calibri"/>
          <w:color w:val="27344C"/>
          <w:sz w:val="22"/>
          <w:szCs w:val="22"/>
        </w:rPr>
        <w:t xml:space="preserve">populația deservită de investițiile propuse, exprimat procentual în relație cu populația totală </w:t>
      </w:r>
      <w:r w:rsidR="00227C62" w:rsidRPr="00385DEE">
        <w:rPr>
          <w:rFonts w:ascii="Montserrat" w:hAnsi="Montserrat" w:cs="Calibri"/>
          <w:color w:val="27344C"/>
          <w:sz w:val="22"/>
          <w:szCs w:val="22"/>
        </w:rPr>
        <w:t xml:space="preserve">a </w:t>
      </w:r>
      <w:r w:rsidRPr="00385DEE">
        <w:rPr>
          <w:rFonts w:ascii="Montserrat" w:hAnsi="Montserrat" w:cs="Calibri"/>
          <w:color w:val="27344C"/>
          <w:sz w:val="22"/>
          <w:szCs w:val="22"/>
        </w:rPr>
        <w:t>solicitantului de finanțare. În funcție de specificul proiectului se va avea în vedere corelarea cu datele din studiul de trafic/studiul de circulație.</w:t>
      </w:r>
    </w:p>
    <w:p w14:paraId="5C514EE1" w14:textId="77777777" w:rsidR="002C7D02" w:rsidRPr="00385DEE" w:rsidRDefault="009E3A83" w:rsidP="00385DEE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Valoarea</w:t>
      </w:r>
      <w:r w:rsidRPr="00385DEE">
        <w:rPr>
          <w:rFonts w:ascii="Montserrat" w:eastAsia="Calibri" w:hAnsi="Montserrat" w:cs="Arial"/>
          <w:b/>
          <w:bCs/>
          <w:color w:val="27344C"/>
          <w:sz w:val="22"/>
          <w:szCs w:val="22"/>
        </w:rPr>
        <w:t xml:space="preserve"> estimată a investiției</w:t>
      </w:r>
    </w:p>
    <w:p w14:paraId="5EC133DB" w14:textId="538049C8" w:rsidR="009E3A83" w:rsidRPr="00385DEE" w:rsidRDefault="009E3A83" w:rsidP="00385DEE">
      <w:pPr>
        <w:pStyle w:val="ListParagraph"/>
        <w:spacing w:before="120" w:after="120"/>
        <w:ind w:left="284"/>
        <w:rPr>
          <w:rFonts w:ascii="Montserrat" w:hAnsi="Montserrat"/>
          <w:iCs/>
          <w:color w:val="27344C"/>
          <w:sz w:val="22"/>
          <w:szCs w:val="22"/>
        </w:rPr>
      </w:pPr>
      <w:r w:rsidRPr="00385DEE">
        <w:rPr>
          <w:rFonts w:ascii="Montserrat" w:hAnsi="Montserrat"/>
          <w:iCs/>
          <w:color w:val="27344C"/>
          <w:sz w:val="22"/>
          <w:szCs w:val="22"/>
        </w:rPr>
        <w:t>Se va completa cu informații referitoare la valoarea unitară și valoarea totală estimată a echipamentelor/mijloacelor de transport propuse.</w:t>
      </w:r>
    </w:p>
    <w:p w14:paraId="7B9B6C2C" w14:textId="15A9A778" w:rsidR="001972D6" w:rsidRDefault="008E6726" w:rsidP="00135322">
      <w:pPr>
        <w:pStyle w:val="ListParagraph"/>
        <w:spacing w:before="120" w:after="120"/>
        <w:ind w:left="0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Tabel 1</w:t>
      </w:r>
      <w:r w:rsidR="00385DEE" w:rsidRPr="00385DEE">
        <w:rPr>
          <w:rFonts w:ascii="Montserrat" w:hAnsi="Montserrat"/>
          <w:color w:val="27344C"/>
          <w:sz w:val="22"/>
          <w:szCs w:val="22"/>
        </w:rPr>
        <w:t xml:space="preserve"> -</w:t>
      </w:r>
      <w:r w:rsidR="001220B9" w:rsidRPr="00385DEE">
        <w:rPr>
          <w:rFonts w:ascii="Montserrat" w:hAnsi="Montserrat"/>
          <w:color w:val="27344C"/>
          <w:sz w:val="22"/>
          <w:szCs w:val="22"/>
        </w:rPr>
        <w:t xml:space="preserve"> Estimare</w:t>
      </w:r>
      <w:r w:rsidR="008444FF" w:rsidRPr="00385DEE">
        <w:rPr>
          <w:rFonts w:ascii="Montserrat" w:hAnsi="Montserrat"/>
          <w:color w:val="27344C"/>
          <w:sz w:val="22"/>
          <w:szCs w:val="22"/>
        </w:rPr>
        <w:t>a</w:t>
      </w:r>
      <w:r w:rsidR="001220B9" w:rsidRPr="00385DEE">
        <w:rPr>
          <w:rFonts w:ascii="Montserrat" w:hAnsi="Montserrat"/>
          <w:color w:val="27344C"/>
          <w:sz w:val="22"/>
          <w:szCs w:val="22"/>
        </w:rPr>
        <w:t xml:space="preserve"> </w:t>
      </w:r>
      <w:r w:rsidR="008444FF" w:rsidRPr="00385DEE">
        <w:rPr>
          <w:rFonts w:ascii="Montserrat" w:hAnsi="Montserrat"/>
          <w:color w:val="27344C"/>
          <w:sz w:val="22"/>
          <w:szCs w:val="22"/>
        </w:rPr>
        <w:t>valorii investiției</w:t>
      </w:r>
    </w:p>
    <w:tbl>
      <w:tblPr>
        <w:tblStyle w:val="TableGrid"/>
        <w:tblW w:w="10803" w:type="dxa"/>
        <w:jc w:val="center"/>
        <w:tblBorders>
          <w:top w:val="single" w:sz="4" w:space="0" w:color="27344C"/>
          <w:left w:val="single" w:sz="4" w:space="0" w:color="27344C"/>
          <w:bottom w:val="single" w:sz="4" w:space="0" w:color="27344C"/>
          <w:right w:val="single" w:sz="4" w:space="0" w:color="27344C"/>
          <w:insideH w:val="single" w:sz="4" w:space="0" w:color="365F91"/>
          <w:insideV w:val="single" w:sz="4" w:space="0" w:color="27344C"/>
        </w:tblBorders>
        <w:tblLook w:val="04A0" w:firstRow="1" w:lastRow="0" w:firstColumn="1" w:lastColumn="0" w:noHBand="0" w:noVBand="1"/>
      </w:tblPr>
      <w:tblGrid>
        <w:gridCol w:w="595"/>
        <w:gridCol w:w="2399"/>
        <w:gridCol w:w="1679"/>
        <w:gridCol w:w="1671"/>
        <w:gridCol w:w="1095"/>
        <w:gridCol w:w="1095"/>
        <w:gridCol w:w="1127"/>
        <w:gridCol w:w="1142"/>
      </w:tblGrid>
      <w:tr w:rsidR="004B7F41" w:rsidRPr="004B7F41" w14:paraId="48CA6311" w14:textId="77777777" w:rsidTr="004B7F41">
        <w:trPr>
          <w:trHeight w:val="714"/>
          <w:jc w:val="center"/>
        </w:trPr>
        <w:tc>
          <w:tcPr>
            <w:tcW w:w="595" w:type="dxa"/>
            <w:vAlign w:val="center"/>
          </w:tcPr>
          <w:p w14:paraId="16B1F959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Nr. crt.</w:t>
            </w:r>
          </w:p>
        </w:tc>
        <w:tc>
          <w:tcPr>
            <w:tcW w:w="2399" w:type="dxa"/>
            <w:vAlign w:val="center"/>
          </w:tcPr>
          <w:p w14:paraId="3F685691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Echipamente/dotări/ active necorporale/</w:t>
            </w:r>
          </w:p>
          <w:p w14:paraId="12570C09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lucrări de modernizare/</w:t>
            </w:r>
          </w:p>
          <w:p w14:paraId="44B78FD1" w14:textId="20CDCDA6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reabilitare fără AC /servicii</w:t>
            </w:r>
          </w:p>
        </w:tc>
        <w:tc>
          <w:tcPr>
            <w:tcW w:w="1679" w:type="dxa"/>
            <w:vAlign w:val="center"/>
          </w:tcPr>
          <w:p w14:paraId="51151F83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b/>
                <w:bCs/>
                <w:color w:val="27344C"/>
                <w:sz w:val="20"/>
              </w:rPr>
            </w:pPr>
          </w:p>
          <w:p w14:paraId="3266D595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Cantitate</w:t>
            </w:r>
          </w:p>
          <w:p w14:paraId="2E1C8BAC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b/>
                <w:bCs/>
                <w:color w:val="27344C"/>
                <w:sz w:val="20"/>
              </w:rPr>
            </w:pPr>
          </w:p>
          <w:p w14:paraId="18271775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- buc/număr -</w:t>
            </w:r>
          </w:p>
        </w:tc>
        <w:tc>
          <w:tcPr>
            <w:tcW w:w="1671" w:type="dxa"/>
            <w:vAlign w:val="center"/>
          </w:tcPr>
          <w:p w14:paraId="2EBBB268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Valoare</w:t>
            </w:r>
          </w:p>
          <w:p w14:paraId="71B7FD85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unitară</w:t>
            </w:r>
          </w:p>
          <w:p w14:paraId="3A85CAEE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estimată, fără TVA</w:t>
            </w:r>
          </w:p>
          <w:p w14:paraId="39C6F0CA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- lei/buc -</w:t>
            </w:r>
          </w:p>
        </w:tc>
        <w:tc>
          <w:tcPr>
            <w:tcW w:w="1095" w:type="dxa"/>
          </w:tcPr>
          <w:p w14:paraId="2010578B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</w:p>
          <w:p w14:paraId="2DFB2106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Valoare TVA</w:t>
            </w:r>
          </w:p>
          <w:p w14:paraId="162EBF7F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- lei/buc -</w:t>
            </w:r>
          </w:p>
        </w:tc>
        <w:tc>
          <w:tcPr>
            <w:tcW w:w="1095" w:type="dxa"/>
            <w:vAlign w:val="center"/>
          </w:tcPr>
          <w:p w14:paraId="1A751639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</w:p>
          <w:p w14:paraId="18E24D32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Valoare totală</w:t>
            </w:r>
          </w:p>
          <w:p w14:paraId="3CB82B64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- lei -</w:t>
            </w:r>
          </w:p>
        </w:tc>
        <w:tc>
          <w:tcPr>
            <w:tcW w:w="1127" w:type="dxa"/>
          </w:tcPr>
          <w:p w14:paraId="006565F6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</w:p>
          <w:p w14:paraId="4D053E8C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</w:p>
          <w:p w14:paraId="5D3D52D5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Valoare eligibilă</w:t>
            </w:r>
          </w:p>
        </w:tc>
        <w:tc>
          <w:tcPr>
            <w:tcW w:w="1142" w:type="dxa"/>
            <w:vAlign w:val="center"/>
          </w:tcPr>
          <w:p w14:paraId="149F92AB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Sursă valoare unitară*</w:t>
            </w:r>
          </w:p>
        </w:tc>
      </w:tr>
      <w:tr w:rsidR="004B7F41" w:rsidRPr="004B7F41" w14:paraId="400E0305" w14:textId="77777777" w:rsidTr="004B7F41">
        <w:trPr>
          <w:trHeight w:val="71"/>
          <w:jc w:val="center"/>
        </w:trPr>
        <w:tc>
          <w:tcPr>
            <w:tcW w:w="595" w:type="dxa"/>
            <w:vAlign w:val="center"/>
          </w:tcPr>
          <w:p w14:paraId="17475ED1" w14:textId="77777777" w:rsidR="004B7F41" w:rsidRPr="004B7F41" w:rsidRDefault="004B7F41" w:rsidP="004B7F41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20"/>
              </w:rPr>
            </w:pPr>
            <w:r w:rsidRPr="004B7F41">
              <w:rPr>
                <w:rFonts w:ascii="Montserrat" w:hAnsi="Montserrat"/>
                <w:color w:val="27344C"/>
                <w:sz w:val="20"/>
              </w:rPr>
              <w:t>1</w:t>
            </w:r>
          </w:p>
        </w:tc>
        <w:tc>
          <w:tcPr>
            <w:tcW w:w="2399" w:type="dxa"/>
            <w:vAlign w:val="center"/>
          </w:tcPr>
          <w:p w14:paraId="280D3106" w14:textId="77777777" w:rsidR="004B7F41" w:rsidRPr="004B7F41" w:rsidRDefault="004B7F41" w:rsidP="004B7F41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20"/>
              </w:rPr>
            </w:pPr>
            <w:r w:rsidRPr="004B7F41">
              <w:rPr>
                <w:rFonts w:ascii="Montserrat" w:hAnsi="Montserrat"/>
                <w:color w:val="27344C"/>
                <w:sz w:val="20"/>
              </w:rPr>
              <w:t>2</w:t>
            </w:r>
          </w:p>
        </w:tc>
        <w:tc>
          <w:tcPr>
            <w:tcW w:w="1679" w:type="dxa"/>
            <w:vAlign w:val="center"/>
          </w:tcPr>
          <w:p w14:paraId="1D1E7665" w14:textId="77777777" w:rsidR="004B7F41" w:rsidRPr="004B7F41" w:rsidRDefault="004B7F41" w:rsidP="004B7F41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20"/>
              </w:rPr>
            </w:pPr>
            <w:r w:rsidRPr="004B7F41">
              <w:rPr>
                <w:rFonts w:ascii="Montserrat" w:hAnsi="Montserrat"/>
                <w:color w:val="27344C"/>
                <w:sz w:val="20"/>
              </w:rPr>
              <w:t>3</w:t>
            </w:r>
          </w:p>
        </w:tc>
        <w:tc>
          <w:tcPr>
            <w:tcW w:w="1671" w:type="dxa"/>
            <w:vAlign w:val="center"/>
          </w:tcPr>
          <w:p w14:paraId="34B0B18C" w14:textId="77777777" w:rsidR="004B7F41" w:rsidRPr="004B7F41" w:rsidRDefault="004B7F41" w:rsidP="004B7F41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20"/>
              </w:rPr>
            </w:pPr>
            <w:r w:rsidRPr="004B7F41">
              <w:rPr>
                <w:rFonts w:ascii="Montserrat" w:hAnsi="Montserrat"/>
                <w:color w:val="27344C"/>
                <w:sz w:val="20"/>
              </w:rPr>
              <w:t>4</w:t>
            </w:r>
          </w:p>
        </w:tc>
        <w:tc>
          <w:tcPr>
            <w:tcW w:w="1095" w:type="dxa"/>
            <w:vAlign w:val="center"/>
          </w:tcPr>
          <w:p w14:paraId="79980BD1" w14:textId="77777777" w:rsidR="004B7F41" w:rsidRPr="004B7F41" w:rsidRDefault="004B7F41" w:rsidP="004B7F41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20"/>
              </w:rPr>
            </w:pPr>
            <w:r w:rsidRPr="004B7F41">
              <w:rPr>
                <w:rFonts w:ascii="Montserrat" w:hAnsi="Montserrat"/>
                <w:color w:val="27344C"/>
                <w:sz w:val="20"/>
              </w:rPr>
              <w:t>5</w:t>
            </w:r>
          </w:p>
        </w:tc>
        <w:tc>
          <w:tcPr>
            <w:tcW w:w="1095" w:type="dxa"/>
            <w:vAlign w:val="center"/>
          </w:tcPr>
          <w:p w14:paraId="590A4776" w14:textId="77777777" w:rsidR="004B7F41" w:rsidRPr="004B7F41" w:rsidRDefault="004B7F41" w:rsidP="004B7F41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20"/>
              </w:rPr>
            </w:pPr>
            <w:r w:rsidRPr="004B7F41">
              <w:rPr>
                <w:rFonts w:ascii="Montserrat" w:hAnsi="Montserrat"/>
                <w:color w:val="27344C"/>
                <w:sz w:val="20"/>
              </w:rPr>
              <w:t>6 = 3 *(4+5)</w:t>
            </w:r>
          </w:p>
        </w:tc>
        <w:tc>
          <w:tcPr>
            <w:tcW w:w="1127" w:type="dxa"/>
            <w:vAlign w:val="center"/>
          </w:tcPr>
          <w:p w14:paraId="7A64617D" w14:textId="77777777" w:rsidR="004B7F41" w:rsidRPr="004B7F41" w:rsidRDefault="004B7F41" w:rsidP="004B7F41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20"/>
              </w:rPr>
            </w:pPr>
            <w:r w:rsidRPr="004B7F41">
              <w:rPr>
                <w:rFonts w:ascii="Montserrat" w:hAnsi="Montserrat"/>
                <w:color w:val="27344C"/>
                <w:sz w:val="20"/>
              </w:rPr>
              <w:t>7</w:t>
            </w:r>
          </w:p>
        </w:tc>
        <w:tc>
          <w:tcPr>
            <w:tcW w:w="1142" w:type="dxa"/>
            <w:vAlign w:val="center"/>
          </w:tcPr>
          <w:p w14:paraId="77FD00A0" w14:textId="77777777" w:rsidR="004B7F41" w:rsidRPr="004B7F41" w:rsidRDefault="004B7F41" w:rsidP="004B7F41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20"/>
              </w:rPr>
            </w:pPr>
            <w:r w:rsidRPr="004B7F41">
              <w:rPr>
                <w:rFonts w:ascii="Montserrat" w:hAnsi="Montserrat"/>
                <w:color w:val="27344C"/>
                <w:sz w:val="20"/>
              </w:rPr>
              <w:t>8</w:t>
            </w:r>
          </w:p>
        </w:tc>
      </w:tr>
      <w:tr w:rsidR="004B7F41" w:rsidRPr="004B7F41" w14:paraId="444E7CF2" w14:textId="77777777" w:rsidTr="004B7F41">
        <w:trPr>
          <w:trHeight w:val="450"/>
          <w:jc w:val="center"/>
        </w:trPr>
        <w:tc>
          <w:tcPr>
            <w:tcW w:w="595" w:type="dxa"/>
          </w:tcPr>
          <w:p w14:paraId="7496AB42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  <w:r w:rsidRPr="004B7F41">
              <w:rPr>
                <w:rFonts w:ascii="Montserrat" w:hAnsi="Montserrat"/>
                <w:color w:val="27344C"/>
                <w:sz w:val="20"/>
              </w:rPr>
              <w:t>1.</w:t>
            </w:r>
          </w:p>
        </w:tc>
        <w:tc>
          <w:tcPr>
            <w:tcW w:w="2399" w:type="dxa"/>
          </w:tcPr>
          <w:p w14:paraId="5334F804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  <w:tc>
          <w:tcPr>
            <w:tcW w:w="1679" w:type="dxa"/>
          </w:tcPr>
          <w:p w14:paraId="321B80CE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  <w:tc>
          <w:tcPr>
            <w:tcW w:w="1671" w:type="dxa"/>
          </w:tcPr>
          <w:p w14:paraId="64292006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  <w:tc>
          <w:tcPr>
            <w:tcW w:w="1095" w:type="dxa"/>
          </w:tcPr>
          <w:p w14:paraId="18BE6112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  <w:tc>
          <w:tcPr>
            <w:tcW w:w="1095" w:type="dxa"/>
          </w:tcPr>
          <w:p w14:paraId="5A9EAFAD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  <w:tc>
          <w:tcPr>
            <w:tcW w:w="1127" w:type="dxa"/>
          </w:tcPr>
          <w:p w14:paraId="14C66C46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  <w:tc>
          <w:tcPr>
            <w:tcW w:w="1142" w:type="dxa"/>
            <w:tcBorders>
              <w:bottom w:val="single" w:sz="4" w:space="0" w:color="27344C"/>
            </w:tcBorders>
          </w:tcPr>
          <w:p w14:paraId="1B34668A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</w:tr>
      <w:tr w:rsidR="004B7F41" w:rsidRPr="004B7F41" w14:paraId="49ACF8A3" w14:textId="77777777" w:rsidTr="004B7F41">
        <w:trPr>
          <w:trHeight w:val="436"/>
          <w:jc w:val="center"/>
        </w:trPr>
        <w:tc>
          <w:tcPr>
            <w:tcW w:w="595" w:type="dxa"/>
            <w:tcBorders>
              <w:bottom w:val="single" w:sz="4" w:space="0" w:color="auto"/>
            </w:tcBorders>
          </w:tcPr>
          <w:p w14:paraId="121C2E54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  <w:r w:rsidRPr="004B7F41">
              <w:rPr>
                <w:rFonts w:ascii="Montserrat" w:hAnsi="Montserrat"/>
                <w:color w:val="27344C"/>
                <w:sz w:val="20"/>
              </w:rPr>
              <w:t>....</w:t>
            </w:r>
          </w:p>
        </w:tc>
        <w:tc>
          <w:tcPr>
            <w:tcW w:w="2399" w:type="dxa"/>
            <w:tcBorders>
              <w:bottom w:val="single" w:sz="4" w:space="0" w:color="auto"/>
            </w:tcBorders>
          </w:tcPr>
          <w:p w14:paraId="5E29FAE5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14:paraId="0B8B0DBE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14:paraId="709AF0BC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03125DC7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72A449F8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14:paraId="23B6B585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  <w:tc>
          <w:tcPr>
            <w:tcW w:w="1142" w:type="dxa"/>
            <w:tcBorders>
              <w:top w:val="single" w:sz="4" w:space="0" w:color="27344C"/>
              <w:bottom w:val="single" w:sz="4" w:space="0" w:color="auto"/>
            </w:tcBorders>
          </w:tcPr>
          <w:p w14:paraId="335E74A0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0"/>
              </w:rPr>
            </w:pPr>
          </w:p>
        </w:tc>
      </w:tr>
      <w:tr w:rsidR="004B7F41" w:rsidRPr="004B7F41" w14:paraId="623DB0C1" w14:textId="77777777" w:rsidTr="004B7F41">
        <w:trPr>
          <w:trHeight w:val="450"/>
          <w:jc w:val="center"/>
        </w:trPr>
        <w:tc>
          <w:tcPr>
            <w:tcW w:w="6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6F3E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jc w:val="left"/>
              <w:rPr>
                <w:rFonts w:ascii="Montserrat" w:hAnsi="Montserrat"/>
                <w:b/>
                <w:bCs/>
                <w:color w:val="27344C"/>
                <w:sz w:val="20"/>
              </w:rPr>
            </w:pPr>
            <w:r w:rsidRPr="004B7F41">
              <w:rPr>
                <w:rFonts w:ascii="Montserrat" w:hAnsi="Montserrat"/>
                <w:b/>
                <w:bCs/>
                <w:color w:val="27344C"/>
                <w:sz w:val="20"/>
              </w:rPr>
              <w:t>Total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51D4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i/>
                <w:iCs/>
                <w:color w:val="27344C"/>
                <w:sz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DD3F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i/>
                <w:iCs/>
                <w:color w:val="27344C"/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B2AC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i/>
                <w:iCs/>
                <w:color w:val="27344C"/>
                <w:sz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42D4" w14:textId="77777777" w:rsidR="004B7F41" w:rsidRPr="004B7F41" w:rsidRDefault="004B7F41" w:rsidP="005A651F">
            <w:pPr>
              <w:pStyle w:val="ListParagraph"/>
              <w:spacing w:before="120" w:after="120"/>
              <w:ind w:left="0"/>
              <w:rPr>
                <w:rFonts w:ascii="Montserrat" w:hAnsi="Montserrat"/>
                <w:i/>
                <w:iCs/>
                <w:color w:val="27344C"/>
                <w:sz w:val="20"/>
              </w:rPr>
            </w:pPr>
          </w:p>
        </w:tc>
      </w:tr>
    </w:tbl>
    <w:p w14:paraId="0BA6BD1F" w14:textId="77777777" w:rsidR="004B7F41" w:rsidRPr="00385DEE" w:rsidRDefault="004B7F41" w:rsidP="00135322">
      <w:pPr>
        <w:pStyle w:val="ListParagraph"/>
        <w:spacing w:before="120" w:after="120"/>
        <w:ind w:left="0"/>
        <w:contextualSpacing/>
        <w:rPr>
          <w:rFonts w:ascii="Montserrat" w:hAnsi="Montserrat"/>
          <w:color w:val="27344C"/>
          <w:sz w:val="22"/>
          <w:szCs w:val="22"/>
        </w:rPr>
      </w:pPr>
    </w:p>
    <w:p w14:paraId="1DC5CBC7" w14:textId="73AF7688" w:rsidR="009E3A83" w:rsidRPr="00385DEE" w:rsidRDefault="00385DEE" w:rsidP="00385DEE">
      <w:pPr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*</w:t>
      </w:r>
      <w:r w:rsidR="009E3A83" w:rsidRPr="00385DEE">
        <w:rPr>
          <w:rFonts w:ascii="Montserrat" w:hAnsi="Montserrat"/>
          <w:color w:val="27344C"/>
          <w:sz w:val="22"/>
          <w:szCs w:val="22"/>
        </w:rPr>
        <w:t xml:space="preserve">Pentru activitățile pentru care nu sunt prevăzute praguri de cost în GSF, costurile unitare se vor justifica prin: </w:t>
      </w:r>
    </w:p>
    <w:p w14:paraId="48276211" w14:textId="77777777" w:rsidR="009E3A83" w:rsidRPr="00385DEE" w:rsidRDefault="009E3A83" w:rsidP="006E461C">
      <w:pPr>
        <w:pStyle w:val="ListParagraph"/>
        <w:numPr>
          <w:ilvl w:val="0"/>
          <w:numId w:val="18"/>
        </w:numPr>
        <w:spacing w:before="120" w:after="120"/>
        <w:ind w:left="1134" w:hanging="425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citarea unor surse independente şi verificabile: statistici oficiale, costuri istorice, analiză piață etc.;</w:t>
      </w:r>
    </w:p>
    <w:p w14:paraId="29E9F8AC" w14:textId="77777777" w:rsidR="009E3A83" w:rsidRPr="00385DEE" w:rsidRDefault="009E3A83" w:rsidP="006E461C">
      <w:pPr>
        <w:pStyle w:val="ListParagraph"/>
        <w:numPr>
          <w:ilvl w:val="0"/>
          <w:numId w:val="18"/>
        </w:numPr>
        <w:spacing w:before="120" w:after="120"/>
        <w:ind w:left="1134" w:hanging="425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rezultatele unei cercetări de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piaţă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: minim trei oferte de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preţ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>.</w:t>
      </w:r>
    </w:p>
    <w:p w14:paraId="28FB42CE" w14:textId="77777777" w:rsidR="006E461C" w:rsidRPr="00385DEE" w:rsidRDefault="006E461C" w:rsidP="006E461C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</w:p>
    <w:p w14:paraId="72BD736E" w14:textId="3578BC09" w:rsidR="00135322" w:rsidRPr="00385DEE" w:rsidRDefault="009E3A83" w:rsidP="006E461C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Astfel, în funcție de specificul proiectului, se vor include variantele aplicabile. </w:t>
      </w:r>
    </w:p>
    <w:p w14:paraId="5295F7E8" w14:textId="77777777" w:rsidR="001220B9" w:rsidRPr="00385DEE" w:rsidRDefault="001220B9" w:rsidP="004B7F41">
      <w:pPr>
        <w:jc w:val="both"/>
        <w:rPr>
          <w:rFonts w:ascii="Montserrat" w:hAnsi="Montserrat"/>
          <w:i/>
          <w:iCs/>
          <w:color w:val="27344C"/>
          <w:sz w:val="22"/>
          <w:szCs w:val="22"/>
        </w:rPr>
      </w:pPr>
    </w:p>
    <w:p w14:paraId="6098FABA" w14:textId="4062BFAA" w:rsidR="009E3A83" w:rsidRPr="00385DEE" w:rsidRDefault="009E3A83" w:rsidP="00135322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eastAsia="Calibri" w:hAnsi="Montserrat" w:cs="Arial"/>
          <w:b/>
          <w:bCs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b/>
          <w:bCs/>
          <w:color w:val="27344C"/>
          <w:sz w:val="22"/>
          <w:szCs w:val="22"/>
        </w:rPr>
        <w:lastRenderedPageBreak/>
        <w:t xml:space="preserve">Graficul general de realizare a investiției publice </w:t>
      </w:r>
    </w:p>
    <w:p w14:paraId="275FA092" w14:textId="415CF8ED" w:rsidR="007D60BF" w:rsidRPr="00385DEE" w:rsidRDefault="007D60BF" w:rsidP="00135322">
      <w:pPr>
        <w:contextualSpacing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Tabel 2</w:t>
      </w:r>
      <w:r w:rsidR="001220B9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– Grafic</w:t>
      </w:r>
      <w:r w:rsidR="008444FF" w:rsidRPr="00385DEE">
        <w:rPr>
          <w:rFonts w:ascii="Montserrat" w:eastAsia="Calibri" w:hAnsi="Montserrat" w:cs="Arial"/>
          <w:color w:val="27344C"/>
          <w:sz w:val="22"/>
          <w:szCs w:val="22"/>
        </w:rPr>
        <w:t>ul</w:t>
      </w:r>
      <w:r w:rsidR="001220B9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investiții</w:t>
      </w:r>
      <w:r w:rsidR="008444FF" w:rsidRPr="00385DEE">
        <w:rPr>
          <w:rFonts w:ascii="Montserrat" w:eastAsia="Calibri" w:hAnsi="Montserrat" w:cs="Arial"/>
          <w:color w:val="27344C"/>
          <w:sz w:val="22"/>
          <w:szCs w:val="22"/>
        </w:rPr>
        <w:t>lor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95"/>
        <w:gridCol w:w="4929"/>
        <w:gridCol w:w="850"/>
        <w:gridCol w:w="628"/>
        <w:gridCol w:w="792"/>
        <w:gridCol w:w="707"/>
        <w:gridCol w:w="850"/>
      </w:tblGrid>
      <w:tr w:rsidR="00385DEE" w:rsidRPr="00385DEE" w14:paraId="0C83100D" w14:textId="77777777" w:rsidTr="001220B9">
        <w:trPr>
          <w:trHeight w:val="384"/>
        </w:trPr>
        <w:tc>
          <w:tcPr>
            <w:tcW w:w="595" w:type="dxa"/>
            <w:vMerge w:val="restart"/>
            <w:vAlign w:val="center"/>
          </w:tcPr>
          <w:p w14:paraId="76AA845F" w14:textId="3EF1D959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Nr. crt.</w:t>
            </w:r>
          </w:p>
        </w:tc>
        <w:tc>
          <w:tcPr>
            <w:tcW w:w="4929" w:type="dxa"/>
            <w:vMerge w:val="restart"/>
            <w:vAlign w:val="center"/>
          </w:tcPr>
          <w:p w14:paraId="06A51871" w14:textId="16F7A99F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Activitate</w:t>
            </w:r>
          </w:p>
        </w:tc>
        <w:tc>
          <w:tcPr>
            <w:tcW w:w="3827" w:type="dxa"/>
            <w:gridSpan w:val="5"/>
          </w:tcPr>
          <w:p w14:paraId="4CA69C1B" w14:textId="617EC6D7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Luna</w:t>
            </w:r>
          </w:p>
        </w:tc>
      </w:tr>
      <w:tr w:rsidR="00385DEE" w:rsidRPr="00385DEE" w14:paraId="43EA9B6F" w14:textId="77777777" w:rsidTr="001220B9">
        <w:tc>
          <w:tcPr>
            <w:tcW w:w="595" w:type="dxa"/>
            <w:vMerge/>
          </w:tcPr>
          <w:p w14:paraId="1B0B67AA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4929" w:type="dxa"/>
            <w:vMerge/>
          </w:tcPr>
          <w:p w14:paraId="1F94AD4A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25C8C321" w14:textId="6AAF7845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1</w:t>
            </w:r>
          </w:p>
        </w:tc>
        <w:tc>
          <w:tcPr>
            <w:tcW w:w="628" w:type="dxa"/>
            <w:vAlign w:val="center"/>
          </w:tcPr>
          <w:p w14:paraId="21F29B43" w14:textId="68A5DA23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2</w:t>
            </w:r>
          </w:p>
        </w:tc>
        <w:tc>
          <w:tcPr>
            <w:tcW w:w="792" w:type="dxa"/>
            <w:vAlign w:val="center"/>
          </w:tcPr>
          <w:p w14:paraId="733B1DBF" w14:textId="3DAE6035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3</w:t>
            </w:r>
          </w:p>
        </w:tc>
        <w:tc>
          <w:tcPr>
            <w:tcW w:w="707" w:type="dxa"/>
            <w:vAlign w:val="center"/>
          </w:tcPr>
          <w:p w14:paraId="3DF1225F" w14:textId="09042AFA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...</w:t>
            </w:r>
          </w:p>
        </w:tc>
        <w:tc>
          <w:tcPr>
            <w:tcW w:w="850" w:type="dxa"/>
            <w:vAlign w:val="center"/>
          </w:tcPr>
          <w:p w14:paraId="66C06542" w14:textId="7FF17044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n</w:t>
            </w:r>
          </w:p>
        </w:tc>
      </w:tr>
      <w:tr w:rsidR="00385DEE" w:rsidRPr="00385DEE" w14:paraId="052BFB6D" w14:textId="77777777" w:rsidTr="001220B9">
        <w:tc>
          <w:tcPr>
            <w:tcW w:w="595" w:type="dxa"/>
          </w:tcPr>
          <w:p w14:paraId="1A59CC11" w14:textId="579F15AC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iCs/>
                <w:color w:val="27344C"/>
                <w:sz w:val="22"/>
              </w:rPr>
              <w:t>1</w:t>
            </w:r>
          </w:p>
        </w:tc>
        <w:tc>
          <w:tcPr>
            <w:tcW w:w="4929" w:type="dxa"/>
          </w:tcPr>
          <w:p w14:paraId="01F65A62" w14:textId="3B630CCD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iCs/>
                <w:color w:val="27344C"/>
                <w:sz w:val="22"/>
              </w:rPr>
              <w:t>Procedură achiziție publică și atribuire contract de furnizare</w:t>
            </w:r>
          </w:p>
        </w:tc>
        <w:tc>
          <w:tcPr>
            <w:tcW w:w="850" w:type="dxa"/>
          </w:tcPr>
          <w:p w14:paraId="62F60989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628" w:type="dxa"/>
          </w:tcPr>
          <w:p w14:paraId="13D8C5DC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792" w:type="dxa"/>
          </w:tcPr>
          <w:p w14:paraId="7E2B416A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707" w:type="dxa"/>
          </w:tcPr>
          <w:p w14:paraId="5C797E0F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850" w:type="dxa"/>
          </w:tcPr>
          <w:p w14:paraId="3BE5FDB6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</w:tr>
      <w:tr w:rsidR="00385DEE" w:rsidRPr="00385DEE" w14:paraId="21681B35" w14:textId="77777777" w:rsidTr="001220B9">
        <w:tc>
          <w:tcPr>
            <w:tcW w:w="595" w:type="dxa"/>
          </w:tcPr>
          <w:p w14:paraId="035945B7" w14:textId="0D0F5316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iCs/>
                <w:color w:val="27344C"/>
                <w:sz w:val="22"/>
              </w:rPr>
              <w:t>2</w:t>
            </w:r>
          </w:p>
        </w:tc>
        <w:tc>
          <w:tcPr>
            <w:tcW w:w="4929" w:type="dxa"/>
          </w:tcPr>
          <w:p w14:paraId="12D42B0A" w14:textId="7938299B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iCs/>
                <w:color w:val="27344C"/>
                <w:sz w:val="22"/>
              </w:rPr>
              <w:t>Livrare echipamente/mijloace de transport</w:t>
            </w:r>
          </w:p>
        </w:tc>
        <w:tc>
          <w:tcPr>
            <w:tcW w:w="850" w:type="dxa"/>
          </w:tcPr>
          <w:p w14:paraId="7083E2E4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628" w:type="dxa"/>
          </w:tcPr>
          <w:p w14:paraId="0EA430E1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792" w:type="dxa"/>
          </w:tcPr>
          <w:p w14:paraId="4BF3D884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707" w:type="dxa"/>
          </w:tcPr>
          <w:p w14:paraId="64C6234E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850" w:type="dxa"/>
          </w:tcPr>
          <w:p w14:paraId="204561FF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</w:tr>
      <w:tr w:rsidR="004A6776" w:rsidRPr="00385DEE" w14:paraId="2F2F18C7" w14:textId="77777777" w:rsidTr="001220B9">
        <w:tc>
          <w:tcPr>
            <w:tcW w:w="595" w:type="dxa"/>
          </w:tcPr>
          <w:p w14:paraId="549C9FB5" w14:textId="65068EE5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iCs/>
                <w:color w:val="27344C"/>
                <w:sz w:val="22"/>
              </w:rPr>
              <w:t>...</w:t>
            </w:r>
          </w:p>
        </w:tc>
        <w:tc>
          <w:tcPr>
            <w:tcW w:w="4929" w:type="dxa"/>
          </w:tcPr>
          <w:p w14:paraId="17A7CEE1" w14:textId="355A2538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iCs/>
                <w:color w:val="27344C"/>
                <w:sz w:val="22"/>
              </w:rPr>
              <w:t>....</w:t>
            </w:r>
          </w:p>
        </w:tc>
        <w:tc>
          <w:tcPr>
            <w:tcW w:w="850" w:type="dxa"/>
          </w:tcPr>
          <w:p w14:paraId="1BB84556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628" w:type="dxa"/>
          </w:tcPr>
          <w:p w14:paraId="0748C58B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792" w:type="dxa"/>
          </w:tcPr>
          <w:p w14:paraId="0DCF1C0C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707" w:type="dxa"/>
          </w:tcPr>
          <w:p w14:paraId="5D73B4D3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850" w:type="dxa"/>
          </w:tcPr>
          <w:p w14:paraId="3AECF2E5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</w:tr>
    </w:tbl>
    <w:p w14:paraId="67D7A7CE" w14:textId="77777777" w:rsidR="009E3A83" w:rsidRPr="00385DEE" w:rsidRDefault="009E3A83" w:rsidP="009E3A83">
      <w:pPr>
        <w:jc w:val="both"/>
        <w:rPr>
          <w:rFonts w:ascii="Montserrat" w:hAnsi="Montserrat"/>
          <w:iCs/>
          <w:color w:val="27344C"/>
          <w:sz w:val="22"/>
          <w:szCs w:val="22"/>
        </w:rPr>
      </w:pPr>
    </w:p>
    <w:p w14:paraId="1F87A12E" w14:textId="77777777" w:rsidR="004B7F41" w:rsidRPr="004B7F41" w:rsidRDefault="004B7F41" w:rsidP="004B7F41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eastAsia="Calibri" w:hAnsi="Montserrat"/>
          <w:b/>
          <w:bCs/>
          <w:color w:val="27344C"/>
          <w:sz w:val="22"/>
          <w:szCs w:val="22"/>
        </w:rPr>
      </w:pPr>
      <w:r w:rsidRPr="004B7F41">
        <w:rPr>
          <w:rFonts w:ascii="Montserrat" w:hAnsi="Montserrat" w:cs="Calibri"/>
          <w:b/>
          <w:bCs/>
          <w:color w:val="27344C"/>
          <w:sz w:val="22"/>
          <w:szCs w:val="22"/>
        </w:rPr>
        <w:t>Aspecte privind respectarea principiilor orizontale</w:t>
      </w:r>
    </w:p>
    <w:p w14:paraId="313F1C4E" w14:textId="77777777" w:rsidR="004B7F41" w:rsidRPr="00F74227" w:rsidRDefault="004B7F41" w:rsidP="004B7F41">
      <w:pPr>
        <w:pStyle w:val="ListParagraph"/>
        <w:ind w:left="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B7F41">
        <w:rPr>
          <w:rFonts w:ascii="Montserrat" w:eastAsia="Calibri" w:hAnsi="Montserrat"/>
          <w:color w:val="27344C"/>
          <w:sz w:val="22"/>
          <w:szCs w:val="22"/>
        </w:rPr>
        <w:t>Se vor introduce informații privind modalitatea de îndeplinire a criteriului 6, cu sub-criteriile aferente, din grila de evaluare tehnică și financiară, în corelare cu instrucțiunile cuprinse în Anexa 1_</w:t>
      </w:r>
      <w:r w:rsidRPr="004B7F41">
        <w:rPr>
          <w:rFonts w:ascii="Montserrat" w:hAnsi="Montserrat" w:cs="Arial"/>
          <w:color w:val="27344C"/>
          <w:sz w:val="22"/>
          <w:szCs w:val="22"/>
        </w:rPr>
        <w:t>Instrucțiuni completare formular cerere de finanțare, Anexa 17_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Metodologie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privind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respectarea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principiilor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orizontale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: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Asigurarea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Dezvoltării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Durabile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prin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respectarea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cerințelor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privind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protecția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mediului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,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Asigurarea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,,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Imunizării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la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schimbările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climatice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”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și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18_Respectarea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principiului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de ,,A nu prejudicia în mod semnificativ”</w:t>
      </w:r>
      <w:r w:rsidRPr="00F74227">
        <w:rPr>
          <w:rFonts w:ascii="Montserrat" w:hAnsi="Montserrat" w:cs="Arial"/>
          <w:color w:val="27344C"/>
          <w:sz w:val="22"/>
          <w:szCs w:val="22"/>
        </w:rPr>
        <w:t xml:space="preserve"> și Anexa 18_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Metodologie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privind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respectarea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principiilor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orizontale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: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Egalitate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de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șanse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,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Nediscriminare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și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Accesibilitate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pentru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persoanele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 cu </w:t>
      </w:r>
      <w:proofErr w:type="spellStart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>dizabilităţi</w:t>
      </w:r>
      <w:proofErr w:type="spellEnd"/>
      <w:r w:rsidRPr="00F74227">
        <w:rPr>
          <w:rFonts w:ascii="Montserrat" w:hAnsi="Montserrat" w:cs="Arial"/>
          <w:color w:val="27344C"/>
          <w:sz w:val="22"/>
          <w:szCs w:val="22"/>
          <w:lang w:val="en-US"/>
        </w:rPr>
        <w:t xml:space="preserve">, </w:t>
      </w:r>
      <w:r w:rsidRPr="00F74227">
        <w:rPr>
          <w:rFonts w:ascii="Montserrat" w:hAnsi="Montserrat" w:cs="Arial"/>
          <w:color w:val="27344C"/>
          <w:sz w:val="22"/>
          <w:szCs w:val="22"/>
        </w:rPr>
        <w:t xml:space="preserve">la GSF. </w:t>
      </w:r>
    </w:p>
    <w:p w14:paraId="5D2DB7D2" w14:textId="77777777" w:rsidR="004B7F41" w:rsidRPr="00F74227" w:rsidRDefault="004B7F41" w:rsidP="004B7F41">
      <w:pPr>
        <w:pStyle w:val="ListParagraph"/>
        <w:ind w:left="360"/>
        <w:contextualSpacing/>
        <w:rPr>
          <w:rFonts w:ascii="Montserrat" w:eastAsia="Calibri" w:hAnsi="Montserrat"/>
          <w:b/>
          <w:bCs/>
          <w:color w:val="27344C"/>
          <w:sz w:val="22"/>
          <w:szCs w:val="22"/>
        </w:rPr>
      </w:pPr>
    </w:p>
    <w:p w14:paraId="3DF1EB2D" w14:textId="77777777" w:rsidR="004B7F41" w:rsidRPr="004B7F41" w:rsidRDefault="004B7F41" w:rsidP="004B7F41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eastAsia="Calibri" w:hAnsi="Montserrat"/>
          <w:b/>
          <w:bCs/>
          <w:color w:val="27344C"/>
          <w:sz w:val="22"/>
          <w:szCs w:val="22"/>
        </w:rPr>
      </w:pPr>
      <w:r w:rsidRPr="004B7F41">
        <w:rPr>
          <w:rFonts w:ascii="Montserrat" w:eastAsia="Calibri" w:hAnsi="Montserrat"/>
          <w:b/>
          <w:bCs/>
          <w:color w:val="27344C"/>
          <w:sz w:val="22"/>
          <w:szCs w:val="22"/>
        </w:rPr>
        <w:t>Planșe desenate</w:t>
      </w:r>
    </w:p>
    <w:p w14:paraId="619801BD" w14:textId="6D3BFD25" w:rsidR="004B7F41" w:rsidRDefault="004B7F41" w:rsidP="004B7F41">
      <w:pPr>
        <w:pStyle w:val="ListParagraph"/>
        <w:spacing w:before="120" w:after="120"/>
        <w:ind w:left="284"/>
        <w:contextualSpacing/>
        <w:rPr>
          <w:rFonts w:ascii="Montserrat" w:hAnsi="Montserrat"/>
          <w:iCs/>
          <w:color w:val="27344C"/>
          <w:sz w:val="22"/>
          <w:szCs w:val="22"/>
        </w:rPr>
      </w:pPr>
      <w:r w:rsidRPr="004B7F41">
        <w:rPr>
          <w:rFonts w:ascii="Montserrat" w:hAnsi="Montserrat"/>
          <w:iCs/>
          <w:color w:val="27344C"/>
          <w:sz w:val="22"/>
          <w:szCs w:val="22"/>
        </w:rPr>
        <w:t>Se vor include planșele desenate, ca de exemplu: planuri de amplasament și/sau planuri de situație (inițiale și propuse), plan de încadrare în zona etc.</w:t>
      </w:r>
      <w:r w:rsidRPr="005B40CC">
        <w:rPr>
          <w:rFonts w:ascii="Montserrat" w:hAnsi="Montserrat"/>
          <w:iCs/>
          <w:color w:val="27344C"/>
          <w:sz w:val="22"/>
          <w:szCs w:val="22"/>
        </w:rPr>
        <w:t xml:space="preserve"> </w:t>
      </w:r>
    </w:p>
    <w:p w14:paraId="316B5999" w14:textId="77777777" w:rsidR="004B7F41" w:rsidRPr="004B7F41" w:rsidRDefault="004B7F41" w:rsidP="004B7F41">
      <w:pPr>
        <w:pStyle w:val="ListParagraph"/>
        <w:spacing w:before="120" w:after="120"/>
        <w:ind w:left="284"/>
        <w:contextualSpacing/>
        <w:rPr>
          <w:rFonts w:ascii="Montserrat" w:hAnsi="Montserrat"/>
          <w:iCs/>
          <w:color w:val="27344C"/>
          <w:sz w:val="22"/>
          <w:szCs w:val="22"/>
        </w:rPr>
      </w:pPr>
    </w:p>
    <w:p w14:paraId="69502F25" w14:textId="2865B9DC" w:rsidR="00BC0DC2" w:rsidRPr="00385DEE" w:rsidRDefault="009E3A83" w:rsidP="004B7F41">
      <w:pPr>
        <w:pStyle w:val="ListParagraph"/>
        <w:numPr>
          <w:ilvl w:val="0"/>
          <w:numId w:val="6"/>
        </w:numPr>
        <w:tabs>
          <w:tab w:val="left" w:pos="426"/>
        </w:tabs>
        <w:spacing w:before="120" w:after="120"/>
        <w:ind w:left="284" w:hanging="284"/>
        <w:contextualSpacing/>
        <w:rPr>
          <w:rFonts w:ascii="Montserrat" w:hAnsi="Montserrat"/>
          <w:b/>
          <w:bCs/>
          <w:i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iCs/>
          <w:color w:val="27344C"/>
          <w:sz w:val="22"/>
          <w:szCs w:val="22"/>
        </w:rPr>
        <w:t>Anex</w:t>
      </w:r>
      <w:r w:rsidR="00BC0DC2" w:rsidRPr="00385DEE">
        <w:rPr>
          <w:rFonts w:ascii="Montserrat" w:hAnsi="Montserrat"/>
          <w:b/>
          <w:bCs/>
          <w:iCs/>
          <w:color w:val="27344C"/>
          <w:sz w:val="22"/>
          <w:szCs w:val="22"/>
        </w:rPr>
        <w:t>e</w:t>
      </w:r>
      <w:r w:rsidRPr="00385DEE">
        <w:rPr>
          <w:rFonts w:ascii="Montserrat" w:hAnsi="Montserrat"/>
          <w:b/>
          <w:bCs/>
          <w:iCs/>
          <w:color w:val="27344C"/>
          <w:sz w:val="22"/>
          <w:szCs w:val="22"/>
        </w:rPr>
        <w:t xml:space="preserve"> </w:t>
      </w:r>
    </w:p>
    <w:p w14:paraId="65747B90" w14:textId="5E9F9546" w:rsidR="00B8149D" w:rsidRPr="00385DEE" w:rsidRDefault="009C7532" w:rsidP="001E3100">
      <w:pPr>
        <w:numPr>
          <w:ilvl w:val="0"/>
          <w:numId w:val="5"/>
        </w:numPr>
        <w:ind w:left="1134" w:hanging="283"/>
        <w:jc w:val="both"/>
        <w:rPr>
          <w:rFonts w:ascii="Montserrat" w:eastAsia="Calibri" w:hAnsi="Montserrat"/>
          <w:color w:val="27344C"/>
          <w:sz w:val="22"/>
          <w:szCs w:val="22"/>
        </w:rPr>
      </w:pPr>
      <w:r w:rsidRPr="00385DEE">
        <w:rPr>
          <w:rFonts w:ascii="Montserrat" w:eastAsia="Calibri" w:hAnsi="Montserrat"/>
          <w:color w:val="27344C"/>
          <w:sz w:val="22"/>
          <w:szCs w:val="22"/>
        </w:rPr>
        <w:t>S</w:t>
      </w:r>
      <w:r w:rsidR="00B8149D" w:rsidRPr="00385DEE">
        <w:rPr>
          <w:rFonts w:ascii="Montserrat" w:eastAsia="Calibri" w:hAnsi="Montserrat"/>
          <w:color w:val="27344C"/>
          <w:sz w:val="22"/>
          <w:szCs w:val="22"/>
        </w:rPr>
        <w:t>tatistici oficiale, costuri istorice, analiză piață</w:t>
      </w:r>
      <w:r w:rsidR="003B7A73" w:rsidRPr="00385DEE">
        <w:rPr>
          <w:rFonts w:ascii="Montserrat" w:eastAsia="Calibri" w:hAnsi="Montserrat"/>
          <w:color w:val="27344C"/>
          <w:sz w:val="22"/>
          <w:szCs w:val="22"/>
        </w:rPr>
        <w:t xml:space="preserve"> – dacă este cazul</w:t>
      </w:r>
    </w:p>
    <w:p w14:paraId="7CB48599" w14:textId="60F4CC26" w:rsidR="003B7A73" w:rsidRPr="00385DEE" w:rsidRDefault="003B7A73" w:rsidP="001E3100">
      <w:pPr>
        <w:numPr>
          <w:ilvl w:val="0"/>
          <w:numId w:val="5"/>
        </w:numPr>
        <w:ind w:left="1134" w:hanging="283"/>
        <w:jc w:val="both"/>
        <w:rPr>
          <w:rFonts w:ascii="Montserrat" w:eastAsia="Calibri" w:hAnsi="Montserrat"/>
          <w:color w:val="27344C"/>
          <w:sz w:val="22"/>
          <w:szCs w:val="22"/>
        </w:rPr>
      </w:pPr>
      <w:r w:rsidRPr="00385DEE">
        <w:rPr>
          <w:rFonts w:ascii="Montserrat" w:eastAsia="Calibri" w:hAnsi="Montserrat"/>
          <w:color w:val="27344C"/>
          <w:sz w:val="22"/>
          <w:szCs w:val="22"/>
        </w:rPr>
        <w:t>Oferte de preț - dacă este cazul</w:t>
      </w:r>
      <w:r w:rsidR="00843662">
        <w:rPr>
          <w:rFonts w:ascii="Montserrat" w:eastAsia="Calibri" w:hAnsi="Montserrat"/>
          <w:color w:val="27344C"/>
          <w:sz w:val="22"/>
          <w:szCs w:val="22"/>
        </w:rPr>
        <w:t xml:space="preserve"> etc.</w:t>
      </w:r>
    </w:p>
    <w:p w14:paraId="38BE6EFC" w14:textId="77777777" w:rsidR="003B7A73" w:rsidRPr="00385DEE" w:rsidRDefault="003B7A73" w:rsidP="003B7A73">
      <w:pPr>
        <w:ind w:left="1276"/>
        <w:jc w:val="both"/>
        <w:rPr>
          <w:rFonts w:ascii="Montserrat" w:eastAsia="Calibri" w:hAnsi="Montserrat"/>
          <w:color w:val="27344C"/>
          <w:sz w:val="22"/>
          <w:szCs w:val="22"/>
        </w:rPr>
      </w:pPr>
    </w:p>
    <w:p w14:paraId="5325BF83" w14:textId="77777777" w:rsidR="00BC0DC2" w:rsidRPr="00385DEE" w:rsidRDefault="00BC0DC2" w:rsidP="00BC0DC2">
      <w:pPr>
        <w:pStyle w:val="ListParagraph"/>
        <w:spacing w:before="120" w:after="120"/>
        <w:contextualSpacing/>
        <w:rPr>
          <w:rFonts w:ascii="Montserrat" w:hAnsi="Montserrat"/>
          <w:iCs/>
          <w:color w:val="27344C"/>
          <w:sz w:val="22"/>
          <w:szCs w:val="22"/>
        </w:rPr>
      </w:pPr>
    </w:p>
    <w:sectPr w:rsidR="00BC0DC2" w:rsidRPr="00385DEE" w:rsidSect="007901C2">
      <w:headerReference w:type="default" r:id="rId7"/>
      <w:footerReference w:type="even" r:id="rId8"/>
      <w:footerReference w:type="default" r:id="rId9"/>
      <w:pgSz w:w="11906" w:h="16838"/>
      <w:pgMar w:top="1440" w:right="1252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78F19" w14:textId="77777777" w:rsidR="00643236" w:rsidRDefault="00643236" w:rsidP="009C2AEB">
      <w:pPr>
        <w:spacing w:before="0" w:after="0"/>
      </w:pPr>
      <w:r>
        <w:separator/>
      </w:r>
    </w:p>
  </w:endnote>
  <w:endnote w:type="continuationSeparator" w:id="0">
    <w:p w14:paraId="76AF2DD4" w14:textId="77777777" w:rsidR="00643236" w:rsidRDefault="00643236" w:rsidP="009C2A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08590798"/>
      <w:docPartObj>
        <w:docPartGallery w:val="Page Numbers (Bottom of Page)"/>
        <w:docPartUnique/>
      </w:docPartObj>
    </w:sdtPr>
    <w:sdtContent>
      <w:p w14:paraId="00BB794A" w14:textId="69551C1F" w:rsidR="007901C2" w:rsidRDefault="007901C2" w:rsidP="00B93C9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2921B377" w14:textId="77777777" w:rsidR="007901C2" w:rsidRDefault="007901C2" w:rsidP="00B93C9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131439583"/>
      <w:docPartObj>
        <w:docPartGallery w:val="Page Numbers (Bottom of Page)"/>
        <w:docPartUnique/>
      </w:docPartObj>
    </w:sdtPr>
    <w:sdtContent>
      <w:p w14:paraId="7B716288" w14:textId="1DBE32C9" w:rsidR="00B93C97" w:rsidRDefault="00B93C97" w:rsidP="00FE579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D2BDF52" w14:textId="497340F2" w:rsidR="000D29DF" w:rsidRDefault="00D17A21" w:rsidP="000D29DF">
    <w:pPr>
      <w:pStyle w:val="Footer"/>
      <w:ind w:right="360" w:firstLine="360"/>
    </w:pPr>
    <w:r>
      <w:rPr>
        <w:noProof/>
        <w:lang w:val="en-US"/>
      </w:rPr>
      <w:drawing>
        <wp:anchor distT="0" distB="0" distL="114300" distR="114300" simplePos="0" relativeHeight="251673600" behindDoc="0" locked="0" layoutInCell="1" allowOverlap="1" wp14:anchorId="68C98165" wp14:editId="543271AB">
          <wp:simplePos x="0" y="0"/>
          <wp:positionH relativeFrom="column">
            <wp:posOffset>4859079</wp:posOffset>
          </wp:positionH>
          <wp:positionV relativeFrom="paragraph">
            <wp:posOffset>185508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29DF">
      <w:rPr>
        <w:noProof/>
      </w:rPr>
      <w:drawing>
        <wp:anchor distT="0" distB="0" distL="114300" distR="114300" simplePos="0" relativeHeight="251667456" behindDoc="1" locked="0" layoutInCell="1" allowOverlap="1" wp14:anchorId="1EEB8AA8" wp14:editId="09AC601C">
          <wp:simplePos x="0" y="0"/>
          <wp:positionH relativeFrom="column">
            <wp:posOffset>-228600</wp:posOffset>
          </wp:positionH>
          <wp:positionV relativeFrom="paragraph">
            <wp:posOffset>140335</wp:posOffset>
          </wp:positionV>
          <wp:extent cx="6119495" cy="39370"/>
          <wp:effectExtent l="0" t="0" r="0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D8D415" w14:textId="4F419E02" w:rsidR="009C2AEB" w:rsidRDefault="009C2AEB" w:rsidP="009C2AEB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</w:p>
  <w:p w14:paraId="69ED9D48" w14:textId="674DF245" w:rsidR="007901C2" w:rsidRPr="004C26ED" w:rsidRDefault="007901C2" w:rsidP="007901C2">
    <w:pPr>
      <w:pStyle w:val="Footer"/>
      <w:framePr w:wrap="none" w:vAnchor="text" w:hAnchor="page" w:x="5884" w:y="17"/>
      <w:rPr>
        <w:rStyle w:val="PageNumber"/>
        <w:rFonts w:ascii="Arial" w:hAnsi="Arial" w:cs="Arial"/>
        <w:sz w:val="22"/>
        <w:szCs w:val="22"/>
      </w:rPr>
    </w:pPr>
  </w:p>
  <w:p w14:paraId="62F25C57" w14:textId="44FA17E3" w:rsidR="009C2AEB" w:rsidRDefault="00D17A2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F59690F" wp14:editId="442037FF">
              <wp:simplePos x="0" y="0"/>
              <wp:positionH relativeFrom="column">
                <wp:posOffset>2982595</wp:posOffset>
              </wp:positionH>
              <wp:positionV relativeFrom="paragraph">
                <wp:posOffset>1270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29A201" w14:textId="77777777" w:rsidR="00D17A21" w:rsidRPr="001413FA" w:rsidRDefault="00D17A21" w:rsidP="00D17A21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</w:pPr>
                          <w:r w:rsidRPr="001413FA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  <w:lang w:val="en-US"/>
                            </w:rPr>
                            <w:t>#dezvoltaminvest</w:t>
                          </w:r>
                          <w:r w:rsidRPr="001413FA"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1413FA"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9690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34.85pt;margin-top:.1pt;width:128.2pt;height:22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" filled="f" stroked="f" strokeweight=".5pt">
              <v:textbox inset="0,0,0,0">
                <w:txbxContent>
                  <w:p w14:paraId="6429A201" w14:textId="77777777" w:rsidR="00D17A21" w:rsidRPr="001413FA" w:rsidRDefault="00D17A21" w:rsidP="00D17A21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</w:pPr>
                    <w:r w:rsidRPr="001413FA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  <w:lang w:val="en-US"/>
                      </w:rPr>
                      <w:t>#</w:t>
                    </w:r>
                    <w:proofErr w:type="gramStart"/>
                    <w:r w:rsidRPr="001413FA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  <w:lang w:val="en-US"/>
                      </w:rPr>
                      <w:t>dezvoltaminvest</w:t>
                    </w:r>
                    <w:proofErr w:type="gramEnd"/>
                    <w:r w:rsidRPr="001413FA"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1413FA"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9504" behindDoc="1" locked="0" layoutInCell="1" allowOverlap="1" wp14:anchorId="6CDA9654" wp14:editId="18C60F0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975810" cy="305317"/>
          <wp:effectExtent l="0" t="0" r="0" b="0"/>
          <wp:wrapNone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5810" cy="3053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43952" w14:textId="77777777" w:rsidR="00643236" w:rsidRDefault="00643236" w:rsidP="009C2AEB">
      <w:pPr>
        <w:spacing w:before="0" w:after="0"/>
      </w:pPr>
      <w:r>
        <w:separator/>
      </w:r>
    </w:p>
  </w:footnote>
  <w:footnote w:type="continuationSeparator" w:id="0">
    <w:p w14:paraId="5BD9F84C" w14:textId="77777777" w:rsidR="00643236" w:rsidRDefault="00643236" w:rsidP="009C2A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E7F76" w14:textId="77777777" w:rsidR="002A2033" w:rsidRDefault="002A2033" w:rsidP="002A2033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04CC38A" wp14:editId="1BF62761">
          <wp:simplePos x="0" y="0"/>
          <wp:positionH relativeFrom="column">
            <wp:posOffset>5547</wp:posOffset>
          </wp:positionH>
          <wp:positionV relativeFrom="paragraph">
            <wp:posOffset>-136823</wp:posOffset>
          </wp:positionV>
          <wp:extent cx="5151140" cy="451338"/>
          <wp:effectExtent l="0" t="0" r="0" b="635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1140" cy="451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C6AA72" w14:textId="70A7B1D7" w:rsidR="009C2AEB" w:rsidRDefault="009C2AEB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775AC"/>
    <w:multiLevelType w:val="hybridMultilevel"/>
    <w:tmpl w:val="46105A7E"/>
    <w:lvl w:ilvl="0" w:tplc="FFFFFFFF">
      <w:start w:val="1"/>
      <w:numFmt w:val="lowerRoman"/>
      <w:lvlText w:val="%1."/>
      <w:lvlJc w:val="right"/>
      <w:pPr>
        <w:ind w:left="720" w:hanging="360"/>
      </w:pPr>
      <w:rPr>
        <w:b w:val="0"/>
        <w:bCs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56540"/>
    <w:multiLevelType w:val="multilevel"/>
    <w:tmpl w:val="999EA9BA"/>
    <w:styleLink w:val="CurrentList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84386"/>
    <w:multiLevelType w:val="hybridMultilevel"/>
    <w:tmpl w:val="380A42E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762F6F"/>
    <w:multiLevelType w:val="hybridMultilevel"/>
    <w:tmpl w:val="3E84C2A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B7862"/>
    <w:multiLevelType w:val="hybridMultilevel"/>
    <w:tmpl w:val="290AC48E"/>
    <w:lvl w:ilvl="0" w:tplc="33CED9C6">
      <w:start w:val="3"/>
      <w:numFmt w:val="bullet"/>
      <w:lvlText w:val="-"/>
      <w:lvlJc w:val="left"/>
      <w:pPr>
        <w:ind w:left="1353" w:hanging="360"/>
      </w:pPr>
      <w:rPr>
        <w:rFonts w:ascii="Montserrat" w:eastAsia="Times New Roman" w:hAnsi="Montserr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43537C93"/>
    <w:multiLevelType w:val="hybridMultilevel"/>
    <w:tmpl w:val="53F2F6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82EEE"/>
    <w:multiLevelType w:val="hybridMultilevel"/>
    <w:tmpl w:val="6474445C"/>
    <w:lvl w:ilvl="0" w:tplc="1F2647E4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7EF7056"/>
    <w:multiLevelType w:val="multilevel"/>
    <w:tmpl w:val="999EA9BA"/>
    <w:styleLink w:val="CurrentList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54994"/>
    <w:multiLevelType w:val="hybridMultilevel"/>
    <w:tmpl w:val="C47C7D00"/>
    <w:lvl w:ilvl="0" w:tplc="C7769B16">
      <w:start w:val="1"/>
      <w:numFmt w:val="lowerLetter"/>
      <w:lvlText w:val="%1)"/>
      <w:lvlJc w:val="left"/>
      <w:pPr>
        <w:ind w:left="807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27" w:hanging="360"/>
      </w:pPr>
    </w:lvl>
    <w:lvl w:ilvl="2" w:tplc="FFFFFFFF" w:tentative="1">
      <w:start w:val="1"/>
      <w:numFmt w:val="lowerRoman"/>
      <w:lvlText w:val="%3."/>
      <w:lvlJc w:val="right"/>
      <w:pPr>
        <w:ind w:left="2247" w:hanging="180"/>
      </w:pPr>
    </w:lvl>
    <w:lvl w:ilvl="3" w:tplc="FFFFFFFF" w:tentative="1">
      <w:start w:val="1"/>
      <w:numFmt w:val="decimal"/>
      <w:lvlText w:val="%4."/>
      <w:lvlJc w:val="left"/>
      <w:pPr>
        <w:ind w:left="2967" w:hanging="360"/>
      </w:pPr>
    </w:lvl>
    <w:lvl w:ilvl="4" w:tplc="FFFFFFFF" w:tentative="1">
      <w:start w:val="1"/>
      <w:numFmt w:val="lowerLetter"/>
      <w:lvlText w:val="%5."/>
      <w:lvlJc w:val="left"/>
      <w:pPr>
        <w:ind w:left="3687" w:hanging="360"/>
      </w:pPr>
    </w:lvl>
    <w:lvl w:ilvl="5" w:tplc="FFFFFFFF" w:tentative="1">
      <w:start w:val="1"/>
      <w:numFmt w:val="lowerRoman"/>
      <w:lvlText w:val="%6."/>
      <w:lvlJc w:val="right"/>
      <w:pPr>
        <w:ind w:left="4407" w:hanging="180"/>
      </w:pPr>
    </w:lvl>
    <w:lvl w:ilvl="6" w:tplc="FFFFFFFF" w:tentative="1">
      <w:start w:val="1"/>
      <w:numFmt w:val="decimal"/>
      <w:lvlText w:val="%7."/>
      <w:lvlJc w:val="left"/>
      <w:pPr>
        <w:ind w:left="5127" w:hanging="360"/>
      </w:pPr>
    </w:lvl>
    <w:lvl w:ilvl="7" w:tplc="FFFFFFFF" w:tentative="1">
      <w:start w:val="1"/>
      <w:numFmt w:val="lowerLetter"/>
      <w:lvlText w:val="%8."/>
      <w:lvlJc w:val="left"/>
      <w:pPr>
        <w:ind w:left="5847" w:hanging="360"/>
      </w:pPr>
    </w:lvl>
    <w:lvl w:ilvl="8" w:tplc="FFFFFFFF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10" w15:restartNumberingAfterBreak="0">
    <w:nsid w:val="501D2FD8"/>
    <w:multiLevelType w:val="hybridMultilevel"/>
    <w:tmpl w:val="46105A7E"/>
    <w:lvl w:ilvl="0" w:tplc="0409001B">
      <w:start w:val="1"/>
      <w:numFmt w:val="lowerRoman"/>
      <w:lvlText w:val="%1."/>
      <w:lvlJc w:val="right"/>
      <w:pPr>
        <w:ind w:left="720" w:hanging="360"/>
      </w:pPr>
      <w:rPr>
        <w:b w:val="0"/>
        <w:bCs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76BB0"/>
    <w:multiLevelType w:val="multilevel"/>
    <w:tmpl w:val="999EA9BA"/>
    <w:styleLink w:val="CurrentList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369B5"/>
    <w:multiLevelType w:val="hybridMultilevel"/>
    <w:tmpl w:val="BF7477F2"/>
    <w:lvl w:ilvl="0" w:tplc="09CC4DB6">
      <w:start w:val="1"/>
      <w:numFmt w:val="bullet"/>
      <w:lvlText w:val="-"/>
      <w:lvlJc w:val="left"/>
      <w:pPr>
        <w:ind w:left="420" w:hanging="360"/>
      </w:pPr>
      <w:rPr>
        <w:rFonts w:ascii="Montserrat" w:eastAsia="Times New Roman" w:hAnsi="Montserr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AC43AE8"/>
    <w:multiLevelType w:val="hybridMultilevel"/>
    <w:tmpl w:val="A12CBE2A"/>
    <w:lvl w:ilvl="0" w:tplc="C7A80E72">
      <w:start w:val="1"/>
      <w:numFmt w:val="lowerLetter"/>
      <w:lvlText w:val="%1)"/>
      <w:lvlJc w:val="left"/>
      <w:pPr>
        <w:ind w:left="807" w:hanging="360"/>
      </w:pPr>
      <w:rPr>
        <w:rFonts w:hint="default"/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27" w:hanging="360"/>
      </w:pPr>
    </w:lvl>
    <w:lvl w:ilvl="2" w:tplc="FFFFFFFF" w:tentative="1">
      <w:start w:val="1"/>
      <w:numFmt w:val="lowerRoman"/>
      <w:lvlText w:val="%3."/>
      <w:lvlJc w:val="right"/>
      <w:pPr>
        <w:ind w:left="2247" w:hanging="180"/>
      </w:pPr>
    </w:lvl>
    <w:lvl w:ilvl="3" w:tplc="FFFFFFFF" w:tentative="1">
      <w:start w:val="1"/>
      <w:numFmt w:val="decimal"/>
      <w:lvlText w:val="%4."/>
      <w:lvlJc w:val="left"/>
      <w:pPr>
        <w:ind w:left="2967" w:hanging="360"/>
      </w:pPr>
    </w:lvl>
    <w:lvl w:ilvl="4" w:tplc="FFFFFFFF" w:tentative="1">
      <w:start w:val="1"/>
      <w:numFmt w:val="lowerLetter"/>
      <w:lvlText w:val="%5."/>
      <w:lvlJc w:val="left"/>
      <w:pPr>
        <w:ind w:left="3687" w:hanging="360"/>
      </w:pPr>
    </w:lvl>
    <w:lvl w:ilvl="5" w:tplc="FFFFFFFF" w:tentative="1">
      <w:start w:val="1"/>
      <w:numFmt w:val="lowerRoman"/>
      <w:lvlText w:val="%6."/>
      <w:lvlJc w:val="right"/>
      <w:pPr>
        <w:ind w:left="4407" w:hanging="180"/>
      </w:pPr>
    </w:lvl>
    <w:lvl w:ilvl="6" w:tplc="FFFFFFFF" w:tentative="1">
      <w:start w:val="1"/>
      <w:numFmt w:val="decimal"/>
      <w:lvlText w:val="%7."/>
      <w:lvlJc w:val="left"/>
      <w:pPr>
        <w:ind w:left="5127" w:hanging="360"/>
      </w:pPr>
    </w:lvl>
    <w:lvl w:ilvl="7" w:tplc="FFFFFFFF" w:tentative="1">
      <w:start w:val="1"/>
      <w:numFmt w:val="lowerLetter"/>
      <w:lvlText w:val="%8."/>
      <w:lvlJc w:val="left"/>
      <w:pPr>
        <w:ind w:left="5847" w:hanging="360"/>
      </w:pPr>
    </w:lvl>
    <w:lvl w:ilvl="8" w:tplc="FFFFFFFF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14" w15:restartNumberingAfterBreak="0">
    <w:nsid w:val="6CC10A16"/>
    <w:multiLevelType w:val="hybridMultilevel"/>
    <w:tmpl w:val="5C882672"/>
    <w:lvl w:ilvl="0" w:tplc="AF1079AC">
      <w:start w:val="1"/>
      <w:numFmt w:val="lowerLetter"/>
      <w:lvlText w:val="%1)"/>
      <w:lvlJc w:val="left"/>
      <w:pPr>
        <w:ind w:left="1440" w:hanging="360"/>
      </w:pPr>
      <w:rPr>
        <w:rFonts w:eastAsia="Calibri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D9735C"/>
    <w:multiLevelType w:val="hybridMultilevel"/>
    <w:tmpl w:val="53F2F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808F4"/>
    <w:multiLevelType w:val="hybridMultilevel"/>
    <w:tmpl w:val="3E84C2A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81964"/>
    <w:multiLevelType w:val="hybridMultilevel"/>
    <w:tmpl w:val="3E84C2A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13379"/>
    <w:multiLevelType w:val="hybridMultilevel"/>
    <w:tmpl w:val="DB5023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B65A0"/>
    <w:multiLevelType w:val="hybridMultilevel"/>
    <w:tmpl w:val="3E84C2A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261171">
    <w:abstractNumId w:val="1"/>
  </w:num>
  <w:num w:numId="2" w16cid:durableId="2128038801">
    <w:abstractNumId w:val="11"/>
  </w:num>
  <w:num w:numId="3" w16cid:durableId="1797335496">
    <w:abstractNumId w:val="8"/>
  </w:num>
  <w:num w:numId="4" w16cid:durableId="1758015415">
    <w:abstractNumId w:val="2"/>
  </w:num>
  <w:num w:numId="5" w16cid:durableId="191037992">
    <w:abstractNumId w:val="18"/>
  </w:num>
  <w:num w:numId="6" w16cid:durableId="1849907789">
    <w:abstractNumId w:val="6"/>
  </w:num>
  <w:num w:numId="7" w16cid:durableId="348290024">
    <w:abstractNumId w:val="13"/>
  </w:num>
  <w:num w:numId="8" w16cid:durableId="1055081855">
    <w:abstractNumId w:val="16"/>
  </w:num>
  <w:num w:numId="9" w16cid:durableId="1231113518">
    <w:abstractNumId w:val="17"/>
  </w:num>
  <w:num w:numId="10" w16cid:durableId="585461107">
    <w:abstractNumId w:val="3"/>
  </w:num>
  <w:num w:numId="11" w16cid:durableId="783034772">
    <w:abstractNumId w:val="10"/>
  </w:num>
  <w:num w:numId="12" w16cid:durableId="1485511195">
    <w:abstractNumId w:val="5"/>
  </w:num>
  <w:num w:numId="13" w16cid:durableId="160775515">
    <w:abstractNumId w:val="0"/>
  </w:num>
  <w:num w:numId="14" w16cid:durableId="485824464">
    <w:abstractNumId w:val="14"/>
  </w:num>
  <w:num w:numId="15" w16cid:durableId="997882831">
    <w:abstractNumId w:val="12"/>
  </w:num>
  <w:num w:numId="16" w16cid:durableId="32852823">
    <w:abstractNumId w:val="4"/>
  </w:num>
  <w:num w:numId="17" w16cid:durableId="1729376970">
    <w:abstractNumId w:val="19"/>
  </w:num>
  <w:num w:numId="18" w16cid:durableId="1998998097">
    <w:abstractNumId w:val="9"/>
  </w:num>
  <w:num w:numId="19" w16cid:durableId="1001346447">
    <w:abstractNumId w:val="7"/>
  </w:num>
  <w:num w:numId="20" w16cid:durableId="1799951479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AEB"/>
    <w:rsid w:val="00011EF6"/>
    <w:rsid w:val="000155B3"/>
    <w:rsid w:val="00040C8D"/>
    <w:rsid w:val="00062299"/>
    <w:rsid w:val="000701A1"/>
    <w:rsid w:val="00070240"/>
    <w:rsid w:val="0009220C"/>
    <w:rsid w:val="00096D63"/>
    <w:rsid w:val="000A0FCE"/>
    <w:rsid w:val="000A2D76"/>
    <w:rsid w:val="000B0C56"/>
    <w:rsid w:val="000D29DF"/>
    <w:rsid w:val="000E3D5B"/>
    <w:rsid w:val="000E44A9"/>
    <w:rsid w:val="000F0110"/>
    <w:rsid w:val="000F0326"/>
    <w:rsid w:val="000F2A3F"/>
    <w:rsid w:val="000F599E"/>
    <w:rsid w:val="000F6801"/>
    <w:rsid w:val="000F6D12"/>
    <w:rsid w:val="0010005C"/>
    <w:rsid w:val="00101A88"/>
    <w:rsid w:val="00114050"/>
    <w:rsid w:val="00116B3D"/>
    <w:rsid w:val="001220B9"/>
    <w:rsid w:val="00135322"/>
    <w:rsid w:val="0014171A"/>
    <w:rsid w:val="001461BB"/>
    <w:rsid w:val="0016064F"/>
    <w:rsid w:val="00165B6A"/>
    <w:rsid w:val="001750D0"/>
    <w:rsid w:val="00195CBB"/>
    <w:rsid w:val="001972D6"/>
    <w:rsid w:val="001A46CF"/>
    <w:rsid w:val="001A5E80"/>
    <w:rsid w:val="001B04D5"/>
    <w:rsid w:val="001B1C68"/>
    <w:rsid w:val="001D19E9"/>
    <w:rsid w:val="001D469D"/>
    <w:rsid w:val="001E3100"/>
    <w:rsid w:val="001E7906"/>
    <w:rsid w:val="001F1C8C"/>
    <w:rsid w:val="002136A4"/>
    <w:rsid w:val="0021399F"/>
    <w:rsid w:val="00227C62"/>
    <w:rsid w:val="002539B7"/>
    <w:rsid w:val="00277B06"/>
    <w:rsid w:val="0028237C"/>
    <w:rsid w:val="00291AE1"/>
    <w:rsid w:val="002978D7"/>
    <w:rsid w:val="002A2033"/>
    <w:rsid w:val="002A541A"/>
    <w:rsid w:val="002A57B6"/>
    <w:rsid w:val="002C7D02"/>
    <w:rsid w:val="002E74EE"/>
    <w:rsid w:val="00302D34"/>
    <w:rsid w:val="00313E55"/>
    <w:rsid w:val="00321B1F"/>
    <w:rsid w:val="00343293"/>
    <w:rsid w:val="00351597"/>
    <w:rsid w:val="00352962"/>
    <w:rsid w:val="0035343D"/>
    <w:rsid w:val="003662A5"/>
    <w:rsid w:val="00366AA8"/>
    <w:rsid w:val="00370DE7"/>
    <w:rsid w:val="00373385"/>
    <w:rsid w:val="0037347D"/>
    <w:rsid w:val="00374DC9"/>
    <w:rsid w:val="003819CC"/>
    <w:rsid w:val="00385DEE"/>
    <w:rsid w:val="003A46AD"/>
    <w:rsid w:val="003B1E2F"/>
    <w:rsid w:val="003B7A73"/>
    <w:rsid w:val="003C26C2"/>
    <w:rsid w:val="003E3166"/>
    <w:rsid w:val="004108E5"/>
    <w:rsid w:val="004426C6"/>
    <w:rsid w:val="00457440"/>
    <w:rsid w:val="0046758E"/>
    <w:rsid w:val="00484A01"/>
    <w:rsid w:val="00491BF0"/>
    <w:rsid w:val="00495D85"/>
    <w:rsid w:val="00497CD3"/>
    <w:rsid w:val="004A09BD"/>
    <w:rsid w:val="004A6776"/>
    <w:rsid w:val="004B4009"/>
    <w:rsid w:val="004B4A0A"/>
    <w:rsid w:val="004B7694"/>
    <w:rsid w:val="004B7F41"/>
    <w:rsid w:val="004C26ED"/>
    <w:rsid w:val="004D500C"/>
    <w:rsid w:val="004E390E"/>
    <w:rsid w:val="00501961"/>
    <w:rsid w:val="0051419E"/>
    <w:rsid w:val="005235F7"/>
    <w:rsid w:val="00537E9B"/>
    <w:rsid w:val="00560CD5"/>
    <w:rsid w:val="00565A5D"/>
    <w:rsid w:val="00565BB3"/>
    <w:rsid w:val="005665A8"/>
    <w:rsid w:val="00590572"/>
    <w:rsid w:val="005C18C3"/>
    <w:rsid w:val="005E22BB"/>
    <w:rsid w:val="005E6018"/>
    <w:rsid w:val="005F1DA7"/>
    <w:rsid w:val="00603035"/>
    <w:rsid w:val="0060361A"/>
    <w:rsid w:val="0061528B"/>
    <w:rsid w:val="00624A90"/>
    <w:rsid w:val="0062529D"/>
    <w:rsid w:val="00630525"/>
    <w:rsid w:val="00643236"/>
    <w:rsid w:val="006440E9"/>
    <w:rsid w:val="0065095D"/>
    <w:rsid w:val="00657057"/>
    <w:rsid w:val="00667006"/>
    <w:rsid w:val="00667C5C"/>
    <w:rsid w:val="00671CF1"/>
    <w:rsid w:val="006757D7"/>
    <w:rsid w:val="006840B9"/>
    <w:rsid w:val="00684AE9"/>
    <w:rsid w:val="00685E89"/>
    <w:rsid w:val="006A7C9E"/>
    <w:rsid w:val="006C2191"/>
    <w:rsid w:val="006C32AF"/>
    <w:rsid w:val="006E461C"/>
    <w:rsid w:val="006F033A"/>
    <w:rsid w:val="006F25EE"/>
    <w:rsid w:val="007501DD"/>
    <w:rsid w:val="0076737D"/>
    <w:rsid w:val="00772F84"/>
    <w:rsid w:val="007901C2"/>
    <w:rsid w:val="007A2EA9"/>
    <w:rsid w:val="007A6930"/>
    <w:rsid w:val="007D23D7"/>
    <w:rsid w:val="007D3B34"/>
    <w:rsid w:val="007D3F4D"/>
    <w:rsid w:val="007D60BF"/>
    <w:rsid w:val="007E0AA2"/>
    <w:rsid w:val="007E16F4"/>
    <w:rsid w:val="007E2AF0"/>
    <w:rsid w:val="007F166B"/>
    <w:rsid w:val="008003FA"/>
    <w:rsid w:val="00811D61"/>
    <w:rsid w:val="0082117D"/>
    <w:rsid w:val="0082736C"/>
    <w:rsid w:val="0083301F"/>
    <w:rsid w:val="0083695B"/>
    <w:rsid w:val="00843662"/>
    <w:rsid w:val="008444FF"/>
    <w:rsid w:val="008463E5"/>
    <w:rsid w:val="00850FCC"/>
    <w:rsid w:val="008557D4"/>
    <w:rsid w:val="00895045"/>
    <w:rsid w:val="008A2681"/>
    <w:rsid w:val="008A504A"/>
    <w:rsid w:val="008A6BC1"/>
    <w:rsid w:val="008B5428"/>
    <w:rsid w:val="008B62E2"/>
    <w:rsid w:val="008B72D6"/>
    <w:rsid w:val="008C32D8"/>
    <w:rsid w:val="008C68DC"/>
    <w:rsid w:val="008E50DC"/>
    <w:rsid w:val="008E6726"/>
    <w:rsid w:val="008F3D76"/>
    <w:rsid w:val="00902E6D"/>
    <w:rsid w:val="00906143"/>
    <w:rsid w:val="0093246A"/>
    <w:rsid w:val="00941A8E"/>
    <w:rsid w:val="009430C0"/>
    <w:rsid w:val="00943DF6"/>
    <w:rsid w:val="009475C0"/>
    <w:rsid w:val="00953FDB"/>
    <w:rsid w:val="00965A62"/>
    <w:rsid w:val="00972CF7"/>
    <w:rsid w:val="00976CAD"/>
    <w:rsid w:val="00982A94"/>
    <w:rsid w:val="009906B7"/>
    <w:rsid w:val="00996FAA"/>
    <w:rsid w:val="009A3F9F"/>
    <w:rsid w:val="009C1B79"/>
    <w:rsid w:val="009C2AEB"/>
    <w:rsid w:val="009C7532"/>
    <w:rsid w:val="009D3A40"/>
    <w:rsid w:val="009D6BF6"/>
    <w:rsid w:val="009D7EFF"/>
    <w:rsid w:val="009E3A83"/>
    <w:rsid w:val="00A04479"/>
    <w:rsid w:val="00A209DD"/>
    <w:rsid w:val="00A367B4"/>
    <w:rsid w:val="00A37F0D"/>
    <w:rsid w:val="00A43A3D"/>
    <w:rsid w:val="00A62D56"/>
    <w:rsid w:val="00A769F4"/>
    <w:rsid w:val="00A81453"/>
    <w:rsid w:val="00A9480D"/>
    <w:rsid w:val="00AA2C9B"/>
    <w:rsid w:val="00AA3368"/>
    <w:rsid w:val="00AA3A60"/>
    <w:rsid w:val="00AB6994"/>
    <w:rsid w:val="00AC063C"/>
    <w:rsid w:val="00AE28F6"/>
    <w:rsid w:val="00AF1D6F"/>
    <w:rsid w:val="00B11EA4"/>
    <w:rsid w:val="00B35A25"/>
    <w:rsid w:val="00B8149D"/>
    <w:rsid w:val="00B93C97"/>
    <w:rsid w:val="00B94257"/>
    <w:rsid w:val="00BB6D4E"/>
    <w:rsid w:val="00BC0DC2"/>
    <w:rsid w:val="00BD4340"/>
    <w:rsid w:val="00BE74A1"/>
    <w:rsid w:val="00BE7C7C"/>
    <w:rsid w:val="00BF3E87"/>
    <w:rsid w:val="00C2102B"/>
    <w:rsid w:val="00C3136C"/>
    <w:rsid w:val="00C43E98"/>
    <w:rsid w:val="00C8779B"/>
    <w:rsid w:val="00CA15C0"/>
    <w:rsid w:val="00CF4A02"/>
    <w:rsid w:val="00D05CDE"/>
    <w:rsid w:val="00D17228"/>
    <w:rsid w:val="00D17A21"/>
    <w:rsid w:val="00D17B31"/>
    <w:rsid w:val="00D27CA2"/>
    <w:rsid w:val="00D324F1"/>
    <w:rsid w:val="00D60047"/>
    <w:rsid w:val="00D7292A"/>
    <w:rsid w:val="00D81D5A"/>
    <w:rsid w:val="00DB03C0"/>
    <w:rsid w:val="00DB4670"/>
    <w:rsid w:val="00DD761D"/>
    <w:rsid w:val="00DF609C"/>
    <w:rsid w:val="00E07910"/>
    <w:rsid w:val="00E17549"/>
    <w:rsid w:val="00E37685"/>
    <w:rsid w:val="00E47549"/>
    <w:rsid w:val="00E56B79"/>
    <w:rsid w:val="00E67AF9"/>
    <w:rsid w:val="00E87073"/>
    <w:rsid w:val="00EB1B58"/>
    <w:rsid w:val="00EB1DDE"/>
    <w:rsid w:val="00EB1F55"/>
    <w:rsid w:val="00EB5929"/>
    <w:rsid w:val="00ED0AE4"/>
    <w:rsid w:val="00ED7944"/>
    <w:rsid w:val="00EE1EBC"/>
    <w:rsid w:val="00EE3BDB"/>
    <w:rsid w:val="00EF5A31"/>
    <w:rsid w:val="00F00434"/>
    <w:rsid w:val="00F141E5"/>
    <w:rsid w:val="00F2552F"/>
    <w:rsid w:val="00F260BE"/>
    <w:rsid w:val="00F40210"/>
    <w:rsid w:val="00F51C08"/>
    <w:rsid w:val="00F5679B"/>
    <w:rsid w:val="00F74227"/>
    <w:rsid w:val="00F86AB5"/>
    <w:rsid w:val="00F92B22"/>
    <w:rsid w:val="00F9375B"/>
    <w:rsid w:val="00FB025A"/>
    <w:rsid w:val="00FD6811"/>
    <w:rsid w:val="00FF429A"/>
    <w:rsid w:val="00FF47E2"/>
    <w:rsid w:val="00FF67D8"/>
    <w:rsid w:val="00FF7536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1EEE1D3"/>
  <w15:chartTrackingRefBased/>
  <w15:docId w15:val="{856E3AB4-EFC3-5346-8C14-3A3C9EF1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52F"/>
    <w:pPr>
      <w:spacing w:before="120" w:after="120"/>
    </w:pPr>
    <w:rPr>
      <w:rFonts w:ascii="Trebuchet MS" w:eastAsia="Times New Roman" w:hAnsi="Trebuchet MS" w:cs="Times New Roman"/>
      <w:sz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 Char, Char Char,Header Char1, Char2 Char"/>
    <w:basedOn w:val="Normal"/>
    <w:link w:val="Head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Char Char Char, Char Char Char,Header Char1 Char, Char2 Char Char"/>
    <w:basedOn w:val="DefaultParagraphFont"/>
    <w:link w:val="Header"/>
    <w:uiPriority w:val="99"/>
    <w:rsid w:val="009C2AEB"/>
  </w:style>
  <w:style w:type="paragraph" w:styleId="Footer">
    <w:name w:val="footer"/>
    <w:basedOn w:val="Normal"/>
    <w:link w:val="Foot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AEB"/>
  </w:style>
  <w:style w:type="paragraph" w:customStyle="1" w:styleId="instruct">
    <w:name w:val="instruct"/>
    <w:basedOn w:val="Normal"/>
    <w:rsid w:val="000A0FC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rsid w:val="007F166B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7F166B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F166B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7F166B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7F166B"/>
    <w:rPr>
      <w:rFonts w:ascii="Times New Roman" w:eastAsia="Times New Roman" w:hAnsi="Times New Roman" w:cs="Times New Roman"/>
      <w:szCs w:val="20"/>
      <w:lang w:val="ro-RO" w:eastAsia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rsid w:val="007F166B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F166B"/>
    <w:pPr>
      <w:spacing w:before="0" w:after="160" w:line="240" w:lineRule="exact"/>
    </w:pPr>
    <w:rPr>
      <w:rFonts w:asciiTheme="minorHAnsi" w:eastAsiaTheme="minorHAnsi" w:hAnsiTheme="minorHAnsi" w:cstheme="minorBidi"/>
      <w:sz w:val="24"/>
      <w:vertAlign w:val="superscript"/>
      <w:lang w:val="en-RO"/>
    </w:rPr>
  </w:style>
  <w:style w:type="character" w:styleId="PageNumber">
    <w:name w:val="page number"/>
    <w:basedOn w:val="DefaultParagraphFont"/>
    <w:uiPriority w:val="99"/>
    <w:semiHidden/>
    <w:unhideWhenUsed/>
    <w:rsid w:val="007901C2"/>
  </w:style>
  <w:style w:type="numbering" w:customStyle="1" w:styleId="CurrentList1">
    <w:name w:val="Current List1"/>
    <w:uiPriority w:val="99"/>
    <w:rsid w:val="000F6D12"/>
    <w:pPr>
      <w:numPr>
        <w:numId w:val="1"/>
      </w:numPr>
    </w:pPr>
  </w:style>
  <w:style w:type="numbering" w:customStyle="1" w:styleId="CurrentList2">
    <w:name w:val="Current List2"/>
    <w:uiPriority w:val="99"/>
    <w:rsid w:val="000F6D12"/>
    <w:pPr>
      <w:numPr>
        <w:numId w:val="2"/>
      </w:numPr>
    </w:pPr>
  </w:style>
  <w:style w:type="numbering" w:customStyle="1" w:styleId="CurrentList3">
    <w:name w:val="Current List3"/>
    <w:uiPriority w:val="99"/>
    <w:rsid w:val="000F6D12"/>
    <w:pPr>
      <w:numPr>
        <w:numId w:val="3"/>
      </w:numPr>
    </w:pPr>
  </w:style>
  <w:style w:type="character" w:customStyle="1" w:styleId="apple-converted-space">
    <w:name w:val="apple-converted-space"/>
    <w:basedOn w:val="DefaultParagraphFont"/>
    <w:rsid w:val="00FF47E2"/>
  </w:style>
  <w:style w:type="table" w:styleId="TableGrid">
    <w:name w:val="Table Grid"/>
    <w:basedOn w:val="TableNormal"/>
    <w:uiPriority w:val="59"/>
    <w:rsid w:val="00495D8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D29DF"/>
    <w:rPr>
      <w:rFonts w:ascii="Trebuchet MS" w:eastAsia="Times New Roman" w:hAnsi="Trebuchet MS" w:cs="Times New Roman"/>
      <w:sz w:val="20"/>
      <w:lang w:val="ro-RO"/>
    </w:rPr>
  </w:style>
  <w:style w:type="character" w:customStyle="1" w:styleId="NoSpacingChar">
    <w:name w:val="No Spacing Char"/>
    <w:link w:val="NoSpacing"/>
    <w:uiPriority w:val="1"/>
    <w:locked/>
    <w:rsid w:val="000D29DF"/>
    <w:rPr>
      <w:rFonts w:ascii="Trebuchet MS" w:eastAsia="Times New Roman" w:hAnsi="Trebuchet MS" w:cs="Times New Roman"/>
      <w:sz w:val="20"/>
      <w:lang w:val="ro-RO"/>
    </w:rPr>
  </w:style>
  <w:style w:type="paragraph" w:customStyle="1" w:styleId="bullet">
    <w:name w:val="bullet"/>
    <w:basedOn w:val="Normal"/>
    <w:rsid w:val="00BB6D4E"/>
    <w:pPr>
      <w:numPr>
        <w:numId w:val="4"/>
      </w:numPr>
    </w:pPr>
  </w:style>
  <w:style w:type="character" w:styleId="CommentReference">
    <w:name w:val="annotation reference"/>
    <w:uiPriority w:val="99"/>
    <w:rsid w:val="007D3F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D3F4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F4D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4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49D"/>
    <w:rPr>
      <w:rFonts w:ascii="Trebuchet MS" w:eastAsia="Times New Roman" w:hAnsi="Trebuchet MS" w:cs="Times New Roman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0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14</cp:revision>
  <dcterms:created xsi:type="dcterms:W3CDTF">2023-01-20T13:43:00Z</dcterms:created>
  <dcterms:modified xsi:type="dcterms:W3CDTF">2023-08-01T14:01:00Z</dcterms:modified>
</cp:coreProperties>
</file>